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right"/>
      </w:pPr>
      <w:r>
        <w:t>ПРОЕКТ</w:t>
      </w:r>
    </w:p>
    <w:p w14:paraId="04000000">
      <w:pPr>
        <w:ind w:firstLine="0" w:left="6521"/>
        <w:jc w:val="left"/>
        <w:rPr>
          <w:sz w:val="24"/>
        </w:rPr>
      </w:pPr>
      <w:r>
        <w:rPr>
          <w:sz w:val="24"/>
        </w:rPr>
        <w:t>Внесен</w:t>
      </w:r>
      <w:r>
        <w:rPr>
          <w:sz w:val="24"/>
        </w:rPr>
        <w:t xml:space="preserve"> временно исполняющим обязанности Губернатора </w:t>
      </w:r>
    </w:p>
    <w:p w14:paraId="05000000">
      <w:pPr>
        <w:ind w:firstLine="0" w:left="6521"/>
        <w:jc w:val="left"/>
        <w:rPr>
          <w:sz w:val="24"/>
        </w:rPr>
      </w:pPr>
      <w:r>
        <w:rPr>
          <w:sz w:val="24"/>
        </w:rPr>
        <w:t>Ростовской области</w:t>
      </w:r>
    </w:p>
    <w:p w14:paraId="06000000">
      <w:pPr>
        <w:ind w:firstLine="0" w:left="6521"/>
        <w:jc w:val="left"/>
        <w:rPr>
          <w:sz w:val="24"/>
        </w:rPr>
      </w:pPr>
      <w:r>
        <w:rPr>
          <w:sz w:val="24"/>
        </w:rPr>
        <w:t>Подготовлен</w:t>
      </w:r>
      <w:r>
        <w:rPr>
          <w:sz w:val="24"/>
        </w:rPr>
        <w:t xml:space="preserve"> правовым управлением при Губернаторе Ростовской области</w:t>
      </w:r>
    </w:p>
    <w:p w14:paraId="07000000">
      <w:pPr>
        <w:ind/>
        <w:jc w:val="right"/>
      </w:pPr>
    </w:p>
    <w:p w14:paraId="08000000">
      <w:pPr>
        <w:ind/>
        <w:jc w:val="right"/>
      </w:pPr>
    </w:p>
    <w:p w14:paraId="09000000">
      <w:pPr>
        <w:ind/>
        <w:jc w:val="right"/>
      </w:pPr>
    </w:p>
    <w:tbl>
      <w:tblPr>
        <w:tblStyle w:val="Style_2"/>
        <w:tblLayout w:type="fixed"/>
        <w:tblCellMar>
          <w:left w:type="dxa" w:w="0"/>
          <w:right w:type="dxa" w:w="0"/>
        </w:tblCellMar>
      </w:tblPr>
      <w:tblGrid>
        <w:gridCol w:w="9780"/>
      </w:tblGrid>
      <w:tr>
        <w:trPr>
          <w:trHeight w:hRule="exact" w:val="778"/>
        </w:trPr>
        <w:tc>
          <w:tcPr>
            <w:tcW w:type="dxa" w:w="9780"/>
            <w:shd w:fill="FFFFFF" w:val="clear"/>
            <w:tcMar>
              <w:left w:type="dxa" w:w="0"/>
              <w:right w:type="dxa" w:w="0"/>
            </w:tcMar>
          </w:tcPr>
          <w:p w14:paraId="0A000000">
            <w:pPr>
              <w:pStyle w:val="Style_3"/>
              <w:tabs>
                <w:tab w:leader="none" w:pos="1418" w:val="left"/>
                <w:tab w:leader="none" w:pos="6905" w:val="left"/>
              </w:tabs>
              <w:spacing w:after="0"/>
              <w:ind w:firstLine="0" w:left="0"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ОБЛАСТНОЙ ЗАКОН</w:t>
            </w:r>
          </w:p>
        </w:tc>
      </w:tr>
      <w:tr>
        <w:trPr>
          <w:trHeight w:hRule="atLeast" w:val="170"/>
        </w:trPr>
        <w:tc>
          <w:tcPr>
            <w:tcW w:type="dxa" w:w="9780"/>
            <w:tcMar>
              <w:left w:type="dxa" w:w="0"/>
              <w:right w:type="dxa" w:w="0"/>
            </w:tcMar>
            <w:vAlign w:val="bottom"/>
          </w:tcPr>
          <w:p w14:paraId="0B000000">
            <w:pPr>
              <w:pStyle w:val="Style_3"/>
              <w:spacing w:after="0"/>
              <w:ind w:firstLine="0" w:left="0"/>
              <w:jc w:val="center"/>
              <w:rPr>
                <w:b w:val="1"/>
                <w:caps w:val="1"/>
              </w:rPr>
            </w:pPr>
            <w:r>
              <w:rPr>
                <w:b w:val="1"/>
                <w:caps w:val="1"/>
              </w:rPr>
              <w:t xml:space="preserve">О ВНЕСЕНИИ ИЗМЕНЕНИЙ В ОБЛАСТНОЙ ЗАКОН </w:t>
            </w:r>
            <w:r>
              <w:br/>
            </w:r>
            <w:r>
              <w:rPr>
                <w:b w:val="1"/>
                <w:caps w:val="1"/>
              </w:rPr>
              <w:t xml:space="preserve">«О БЕСПЛАТНОЙ ЮРИДИЧЕСКОЙ ПОМОЩИ </w:t>
            </w:r>
            <w:r>
              <w:br/>
            </w:r>
            <w:r>
              <w:rPr>
                <w:b w:val="1"/>
                <w:caps w:val="1"/>
              </w:rPr>
              <w:t xml:space="preserve">В РОСТОВСКОЙ ОБЛАСТИ» </w:t>
            </w:r>
          </w:p>
        </w:tc>
      </w:tr>
    </w:tbl>
    <w:p w14:paraId="0C000000">
      <w:pPr>
        <w:ind w:firstLine="0" w:left="0"/>
      </w:pPr>
    </w:p>
    <w:p w14:paraId="0D000000">
      <w:pPr>
        <w:ind w:firstLine="0" w:left="0"/>
      </w:pPr>
    </w:p>
    <w:tbl>
      <w:tblPr>
        <w:tblStyle w:val="Style_2"/>
        <w:tblLayout w:type="fixed"/>
        <w:tblCellMar>
          <w:left w:type="dxa" w:w="0"/>
          <w:right w:type="dxa" w:w="57"/>
        </w:tblCellMar>
      </w:tblPr>
      <w:tblGrid>
        <w:gridCol w:w="4102"/>
        <w:gridCol w:w="5678"/>
      </w:tblGrid>
      <w:tr>
        <w:trPr>
          <w:trHeight w:hRule="atLeast" w:val="170"/>
        </w:trPr>
        <w:tc>
          <w:tcPr>
            <w:tcW w:type="dxa" w:w="4102"/>
            <w:tcMar>
              <w:left w:type="dxa" w:w="0"/>
              <w:right w:type="dxa" w:w="57"/>
            </w:tcMar>
          </w:tcPr>
          <w:p w14:paraId="0E000000">
            <w:pPr>
              <w:spacing w:line="216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Принят</w:t>
            </w:r>
            <w:r>
              <w:rPr>
                <w:b w:val="1"/>
              </w:rPr>
              <w:br/>
            </w:r>
            <w:r>
              <w:rPr>
                <w:b w:val="1"/>
              </w:rPr>
              <w:t>Законодательным Собранием</w:t>
            </w:r>
          </w:p>
        </w:tc>
        <w:tc>
          <w:tcPr>
            <w:tcW w:type="dxa" w:w="5678"/>
            <w:tcMar>
              <w:left w:type="dxa" w:w="0"/>
              <w:right w:type="dxa" w:w="57"/>
            </w:tcMar>
            <w:vAlign w:val="bottom"/>
          </w:tcPr>
          <w:p w14:paraId="0F000000">
            <w:pPr>
              <w:tabs>
                <w:tab w:leader="none" w:pos="2520" w:val="left"/>
              </w:tabs>
              <w:spacing w:line="216" w:lineRule="auto"/>
              <w:ind w:firstLine="0" w:left="0"/>
              <w:jc w:val="right"/>
              <w:rPr>
                <w:b w:val="1"/>
              </w:rPr>
            </w:pPr>
            <w:r>
              <w:rPr>
                <w:b w:val="1"/>
              </w:rPr>
              <w:t>«_____»_____________ 2025 года</w:t>
            </w:r>
          </w:p>
        </w:tc>
      </w:tr>
    </w:tbl>
    <w:p w14:paraId="10000000">
      <w:pPr>
        <w:pStyle w:val="Style_4"/>
        <w:ind/>
        <w:jc w:val="right"/>
      </w:pPr>
    </w:p>
    <w:p w14:paraId="11000000">
      <w:pPr>
        <w:pStyle w:val="Style_5"/>
        <w:ind w:firstLine="540" w:left="0"/>
        <w:jc w:val="both"/>
        <w:rPr>
          <w:rFonts w:ascii="Times New Roman" w:hAnsi="Times New Roman"/>
          <w:sz w:val="28"/>
        </w:rPr>
      </w:pPr>
    </w:p>
    <w:p w14:paraId="12000000">
      <w:pPr>
        <w:pStyle w:val="Style_5"/>
        <w:ind w:firstLine="540" w:left="0"/>
        <w:jc w:val="both"/>
        <w:rPr>
          <w:rFonts w:ascii="Times New Roman" w:hAnsi="Times New Roman"/>
          <w:sz w:val="28"/>
        </w:rPr>
      </w:pPr>
    </w:p>
    <w:p w14:paraId="13000000">
      <w:pPr>
        <w:pStyle w:val="Style_4"/>
        <w:spacing w:line="360" w:lineRule="auto"/>
        <w:ind w:firstLine="709" w:left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Статья 1  </w:t>
      </w:r>
    </w:p>
    <w:p w14:paraId="14000000">
      <w:pPr>
        <w:spacing w:line="264" w:lineRule="auto"/>
        <w:ind w:firstLine="709" w:left="0"/>
      </w:pPr>
      <w:r>
        <w:t xml:space="preserve">Внести в Областной закон от 24 декабря 2012 года № 1017-ЗС </w:t>
      </w:r>
      <w:r>
        <w:br/>
      </w:r>
      <w:r>
        <w:t>«О бесплатной юридической помощи в Ростовской области» следующие изменения:</w:t>
      </w:r>
    </w:p>
    <w:p w14:paraId="15000000">
      <w:pPr>
        <w:numPr>
          <w:ilvl w:val="0"/>
          <w:numId w:val="1"/>
        </w:numPr>
        <w:spacing w:line="264" w:lineRule="auto"/>
        <w:ind w:firstLine="709" w:left="0"/>
      </w:pPr>
      <w:r>
        <w:t>дополнить статьей 3</w:t>
      </w:r>
      <w:r>
        <w:rPr>
          <w:vertAlign w:val="superscript"/>
        </w:rPr>
        <w:t>1</w:t>
      </w:r>
      <w:r>
        <w:t xml:space="preserve"> следующего содержания:</w:t>
      </w:r>
    </w:p>
    <w:p w14:paraId="16000000">
      <w:pPr>
        <w:spacing w:line="264" w:lineRule="auto"/>
        <w:ind w:firstLine="709" w:left="0"/>
      </w:pPr>
      <w:r>
        <w:t>«Статья 3</w:t>
      </w:r>
      <w:r>
        <w:rPr>
          <w:vertAlign w:val="superscript"/>
        </w:rPr>
        <w:t>1</w:t>
      </w:r>
      <w:r>
        <w:t xml:space="preserve">. </w:t>
      </w:r>
      <w:r>
        <w:rPr>
          <w:b w:val="1"/>
        </w:rPr>
        <w:t>Государственное юридическое бюро Ростовской области</w:t>
      </w:r>
    </w:p>
    <w:p w14:paraId="17000000">
      <w:pPr>
        <w:spacing w:after="1" w:line="276" w:lineRule="auto"/>
        <w:ind/>
      </w:pPr>
      <w:r>
        <w:t xml:space="preserve">1. Для обеспечения функционирования государственной системы бесплатной юридической помощи на территории Ростовской области, а также для оказания гражданам бесплатной юридической помощи создается государственное юридическое бюро Ростовской области. </w:t>
      </w:r>
    </w:p>
    <w:p w14:paraId="18000000">
      <w:pPr>
        <w:spacing w:after="1" w:line="276" w:lineRule="auto"/>
        <w:ind/>
      </w:pPr>
      <w:r>
        <w:t xml:space="preserve">2. </w:t>
      </w:r>
      <w:r>
        <w:rPr>
          <w:color w:val="000000"/>
        </w:rPr>
        <w:t>Государственное юридическое бюро Ростовской области является юридическим лицом, созданным в форме государственного казенного учреждения Ростовской области.</w:t>
      </w:r>
    </w:p>
    <w:p w14:paraId="19000000">
      <w:pPr>
        <w:spacing w:after="1" w:line="276" w:lineRule="auto"/>
        <w:ind/>
      </w:pPr>
      <w:r>
        <w:t>3. Порядок создания и деятельности государственного юридического бюро Ростовской области устанавливается</w:t>
      </w:r>
      <w:r>
        <w:rPr>
          <w:highlight w:val="white"/>
        </w:rPr>
        <w:t xml:space="preserve"> </w:t>
      </w:r>
      <w:r>
        <w:rPr>
          <w:highlight w:val="white"/>
        </w:rPr>
        <w:t>Федеральным законом «О бесплатной юридической помощи в Российской Федерации</w:t>
      </w:r>
      <w:r>
        <w:t>», другими федеральными законами, настоящим Областным законом и иными нормативными правовыми актами Ростовской области.</w:t>
      </w:r>
    </w:p>
    <w:p w14:paraId="1A000000">
      <w:pPr>
        <w:spacing w:line="264" w:lineRule="auto"/>
        <w:ind w:firstLine="709" w:left="0"/>
      </w:pPr>
      <w:r>
        <w:br/>
      </w:r>
    </w:p>
    <w:p w14:paraId="1B000000">
      <w:pPr>
        <w:spacing w:line="264" w:lineRule="auto"/>
        <w:ind w:firstLine="709" w:left="0"/>
      </w:pPr>
      <w:r>
        <w:t xml:space="preserve">4. </w:t>
      </w:r>
      <w:r>
        <w:t>Государственное юридическое бюро Ростовской области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в порядке, установленном</w:t>
      </w:r>
      <w:r>
        <w:rPr>
          <w:rFonts w:ascii="Roboto" w:hAnsi="Roboto"/>
          <w:color w:val="020B22"/>
          <w:sz w:val="24"/>
          <w:highlight w:val="white"/>
        </w:rPr>
        <w:t xml:space="preserve"> </w:t>
      </w:r>
      <w:r>
        <w:rPr>
          <w:highlight w:val="white"/>
        </w:rPr>
        <w:t>Федеральным законом «О бесплатной юридической помощи в Российской Федерации»</w:t>
      </w:r>
      <w:r>
        <w:rPr>
          <w:highlight w:val="white"/>
        </w:rPr>
        <w:t>.</w:t>
      </w:r>
      <w:r>
        <w:t>»</w:t>
      </w:r>
      <w:r>
        <w:t>;</w:t>
      </w:r>
    </w:p>
    <w:p w14:paraId="1C000000">
      <w:pPr>
        <w:spacing w:line="264" w:lineRule="auto"/>
        <w:ind w:firstLine="709" w:left="0"/>
      </w:pPr>
      <w:r>
        <w:t>2) часть 1</w:t>
      </w:r>
      <w:r>
        <w:rPr>
          <w:vertAlign w:val="superscript"/>
        </w:rPr>
        <w:t>1</w:t>
      </w:r>
      <w:r>
        <w:t xml:space="preserve"> статьи 4 изложить в следующей редакции:</w:t>
      </w:r>
    </w:p>
    <w:p w14:paraId="1D000000">
      <w:pPr>
        <w:spacing w:line="264" w:lineRule="auto"/>
        <w:ind w:firstLine="709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  <w:vertAlign w:val="superscript"/>
        </w:rPr>
        <w:t>1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 Граждане, указанные в пунктах 2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vertAlign w:val="superscript"/>
        </w:rPr>
        <w:t>1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, 3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vertAlign w:val="superscript"/>
        </w:rPr>
        <w:t>1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–3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vertAlign w:val="superscript"/>
        </w:rPr>
        <w:t>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, 3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vertAlign w:val="superscript"/>
        </w:rPr>
        <w:t>7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3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vertAlign w:val="superscript"/>
        </w:rPr>
        <w:t>10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части 1 настоящей статьи, имеют право на получение бесплатной юридической помощи в рамках государственной системы бесплатной юридической помощи, если среднедушевой доход их семей (для одиноко проживающих граждан – доход) ниже двукратной величины прожиточного минимума, установленного </w:t>
      </w:r>
      <w: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 Ростовской области в соответствии с законодательством Российской Федерации.»</w:t>
      </w:r>
      <w:r>
        <w:rPr>
          <w:rFonts w:ascii="Times New Roman" w:hAnsi="Times New Roman"/>
          <w:color w:val="000000"/>
          <w:sz w:val="28"/>
        </w:rPr>
        <w:t>;</w:t>
      </w:r>
    </w:p>
    <w:p w14:paraId="1E000000">
      <w:pPr>
        <w:spacing w:line="264" w:lineRule="auto"/>
        <w:ind w:firstLine="709" w:left="0"/>
      </w:pPr>
      <w:r>
        <w:t xml:space="preserve">3) в </w:t>
      </w:r>
      <w:r>
        <w:t>част</w:t>
      </w:r>
      <w:r>
        <w:t>и</w:t>
      </w:r>
      <w:r>
        <w:t xml:space="preserve"> 2 статьи 5</w:t>
      </w:r>
      <w:r>
        <w:t>:</w:t>
      </w:r>
    </w:p>
    <w:p w14:paraId="1F000000">
      <w:pPr>
        <w:spacing w:line="264" w:lineRule="auto"/>
        <w:ind w:firstLine="709" w:left="0"/>
      </w:pPr>
      <w:r>
        <w:t xml:space="preserve">а) пункт 4 </w:t>
      </w:r>
      <w:r>
        <w:t xml:space="preserve">дополнить </w:t>
      </w:r>
      <w:r>
        <w:t xml:space="preserve">словами </w:t>
      </w:r>
      <w:r>
        <w:t>«</w:t>
      </w:r>
      <w:r>
        <w:t>, в том числе решение вопросов</w:t>
      </w:r>
      <w:r>
        <w:t xml:space="preserve"> </w:t>
      </w:r>
      <w:r>
        <w:br/>
      </w:r>
      <w:r>
        <w:t xml:space="preserve">об </w:t>
      </w:r>
      <w:r>
        <w:t>учреждени</w:t>
      </w:r>
      <w:r>
        <w:t>и</w:t>
      </w:r>
      <w:r>
        <w:t xml:space="preserve"> и обеспечени</w:t>
      </w:r>
      <w:r>
        <w:t>и</w:t>
      </w:r>
      <w:r>
        <w:t xml:space="preserve"> деятельности государственного юридического бюро Ростовской области»;</w:t>
      </w:r>
    </w:p>
    <w:p w14:paraId="20000000">
      <w:pPr>
        <w:spacing w:after="1" w:line="276" w:lineRule="auto"/>
        <w:ind/>
      </w:pPr>
      <w:r>
        <w:t>б) пункт 5 дополнить словами «(в том числе в части взаимодействия государственного юридического бюро Ростовской области с иными участниками этих систем бесплатной юридической помощи)»;</w:t>
      </w:r>
    </w:p>
    <w:p w14:paraId="21000000">
      <w:pPr>
        <w:spacing w:line="264" w:lineRule="auto"/>
        <w:ind w:firstLine="709" w:left="0"/>
      </w:pPr>
      <w:r>
        <w:t>4) в статье 7:</w:t>
      </w:r>
    </w:p>
    <w:p w14:paraId="22000000">
      <w:pPr>
        <w:numPr>
          <w:ilvl w:val="0"/>
          <w:numId w:val="2"/>
        </w:numPr>
        <w:spacing w:line="264" w:lineRule="auto"/>
        <w:ind w:firstLine="709" w:left="0"/>
      </w:pPr>
      <w:r>
        <w:t xml:space="preserve">наименование изложить в следующей редакции: </w:t>
      </w:r>
    </w:p>
    <w:p w14:paraId="23000000">
      <w:pPr>
        <w:spacing w:line="264" w:lineRule="auto"/>
        <w:ind w:firstLine="709" w:left="0"/>
      </w:pPr>
      <w:r>
        <w:t xml:space="preserve">«Статья 7. </w:t>
      </w:r>
      <w:r>
        <w:rPr>
          <w:b w:val="1"/>
        </w:rPr>
        <w:t>Оказание бесплатной юридической помощи государственным юридическим бюро Ростовской области и адвокатами</w:t>
      </w:r>
      <w:r>
        <w:t>»;</w:t>
      </w:r>
    </w:p>
    <w:p w14:paraId="24000000">
      <w:pPr>
        <w:numPr>
          <w:ilvl w:val="0"/>
          <w:numId w:val="2"/>
        </w:numPr>
        <w:spacing w:line="264" w:lineRule="auto"/>
        <w:ind w:firstLine="709" w:left="0"/>
      </w:pPr>
      <w:r>
        <w:t>в абзаце первом части 1 слово «Адвокаты» заменить словами «Государственное юридическое бюро Ростовской области и адвокаты»;</w:t>
      </w:r>
    </w:p>
    <w:p w14:paraId="25000000">
      <w:pPr>
        <w:numPr>
          <w:ilvl w:val="0"/>
          <w:numId w:val="2"/>
        </w:numPr>
        <w:spacing w:line="264" w:lineRule="auto"/>
        <w:ind w:firstLine="709" w:left="0"/>
      </w:pPr>
      <w:r>
        <w:t>в абзаце первом части 2 слово «адвокатами» заменить словами «государственным юридическим бюро Ростовской области и адвокатами»;</w:t>
      </w:r>
    </w:p>
    <w:p w14:paraId="26000000">
      <w:pPr>
        <w:spacing w:line="264" w:lineRule="auto"/>
        <w:ind w:firstLine="709" w:left="0"/>
      </w:pPr>
      <w:r>
        <w:t>г) в части 3:</w:t>
      </w:r>
    </w:p>
    <w:p w14:paraId="27000000">
      <w:pPr>
        <w:spacing w:line="264" w:lineRule="auto"/>
        <w:ind w:firstLine="709" w:left="0"/>
      </w:pPr>
      <w:r>
        <w:t>в абзаце первом слово «Адвокаты» заменить словами «Государственное юридическое бюро Ростовской области и адвокаты»;</w:t>
      </w:r>
    </w:p>
    <w:p w14:paraId="28000000">
      <w:pPr>
        <w:spacing w:line="264" w:lineRule="auto"/>
        <w:ind w:firstLine="709" w:left="0"/>
      </w:pPr>
      <w:r>
        <w:rPr>
          <w:rStyle w:val="Style_6_ch"/>
        </w:rPr>
        <w:t>пункт 2 дополнить подпунктом «о» следующего содержания:</w:t>
      </w:r>
    </w:p>
    <w:p w14:paraId="29000000">
      <w:pPr>
        <w:widowControl w:val="0"/>
        <w:spacing w:after="0" w:line="264" w:lineRule="auto"/>
        <w:ind w:firstLine="709" w:left="0"/>
        <w:jc w:val="both"/>
        <w:outlineLvl w:val="0"/>
      </w:pPr>
      <w:r>
        <w:rPr>
          <w:rStyle w:val="Style_6_ch"/>
        </w:rPr>
        <w:t>«о) об установлении и оспаривании отцовства (материнства).»;</w:t>
      </w:r>
    </w:p>
    <w:p w14:paraId="2A000000">
      <w:pPr>
        <w:spacing w:line="264" w:lineRule="auto"/>
        <w:ind w:firstLine="709" w:left="0"/>
      </w:pPr>
      <w:r>
        <w:rPr>
          <w:rStyle w:val="Style_6_ch"/>
        </w:rPr>
        <w:t>д) в части 6 слово «адвокат» заменить словами «государственное юридическое бюро Ростовской области или адвокат».</w:t>
      </w:r>
    </w:p>
    <w:p w14:paraId="2B000000">
      <w:pPr>
        <w:pStyle w:val="Style_4"/>
        <w:spacing w:line="360" w:lineRule="auto"/>
        <w:ind w:firstLine="709" w:left="0"/>
        <w:jc w:val="both"/>
        <w:outlineLvl w:val="0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2C000000">
      <w:pPr>
        <w:pStyle w:val="Style_4"/>
        <w:spacing w:line="360" w:lineRule="auto"/>
        <w:ind w:firstLine="709" w:left="0"/>
        <w:jc w:val="both"/>
        <w:outlineLvl w:val="0"/>
        <w:rPr>
          <w:rFonts w:ascii="Times New Roman" w:hAnsi="Times New Roman"/>
          <w:b w:val="0"/>
          <w:sz w:val="28"/>
        </w:rPr>
      </w:pPr>
    </w:p>
    <w:p w14:paraId="2D000000">
      <w:pPr>
        <w:pStyle w:val="Style_4"/>
        <w:spacing w:line="360" w:lineRule="auto"/>
        <w:ind w:firstLine="709" w:left="0"/>
        <w:jc w:val="both"/>
        <w:outlineLvl w:val="0"/>
        <w:rPr>
          <w:rFonts w:ascii="Times New Roman" w:hAnsi="Times New Roman"/>
          <w:b w:val="0"/>
          <w:sz w:val="28"/>
        </w:rPr>
      </w:pPr>
    </w:p>
    <w:p w14:paraId="2E000000">
      <w:pPr>
        <w:pStyle w:val="Style_4"/>
        <w:spacing w:line="360" w:lineRule="auto"/>
        <w:ind w:firstLine="709" w:left="0"/>
        <w:jc w:val="both"/>
        <w:outlineLvl w:val="0"/>
        <w:rPr>
          <w:rFonts w:ascii="Times New Roman" w:hAnsi="Times New Roman"/>
          <w:b w:val="0"/>
          <w:sz w:val="28"/>
        </w:rPr>
      </w:pPr>
    </w:p>
    <w:p w14:paraId="2F000000">
      <w:pPr>
        <w:pStyle w:val="Style_4"/>
        <w:spacing w:line="360" w:lineRule="auto"/>
        <w:ind w:firstLine="709" w:left="0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Статья 2 </w:t>
      </w:r>
    </w:p>
    <w:p w14:paraId="30000000">
      <w:pPr>
        <w:pStyle w:val="Style_5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опубликования.</w:t>
      </w:r>
    </w:p>
    <w:p w14:paraId="31000000">
      <w:pPr>
        <w:pStyle w:val="Style_5"/>
        <w:ind w:firstLine="540" w:left="0"/>
        <w:jc w:val="both"/>
        <w:rPr>
          <w:rFonts w:ascii="Times New Roman" w:hAnsi="Times New Roman"/>
          <w:sz w:val="28"/>
        </w:rPr>
      </w:pPr>
    </w:p>
    <w:p w14:paraId="32000000">
      <w:pPr>
        <w:pStyle w:val="Style_5"/>
        <w:ind w:firstLine="540" w:left="0"/>
        <w:jc w:val="both"/>
        <w:rPr>
          <w:rFonts w:ascii="Times New Roman" w:hAnsi="Times New Roman"/>
          <w:sz w:val="28"/>
        </w:rPr>
      </w:pPr>
    </w:p>
    <w:p w14:paraId="33000000">
      <w:pPr>
        <w:pStyle w:val="Style_5"/>
        <w:ind w:firstLine="540" w:left="0"/>
        <w:jc w:val="both"/>
        <w:rPr>
          <w:rFonts w:ascii="Times New Roman" w:hAnsi="Times New Roman"/>
          <w:sz w:val="28"/>
        </w:rPr>
      </w:pPr>
    </w:p>
    <w:p w14:paraId="34000000">
      <w:pPr>
        <w:pStyle w:val="Style_5"/>
        <w:spacing w:line="264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Временно </w:t>
      </w:r>
      <w:r>
        <w:rPr>
          <w:rFonts w:ascii="Times New Roman" w:hAnsi="Times New Roman"/>
          <w:sz w:val="28"/>
        </w:rPr>
        <w:t>исполняющий</w:t>
      </w:r>
      <w:r>
        <w:rPr>
          <w:rFonts w:ascii="Times New Roman" w:hAnsi="Times New Roman"/>
          <w:sz w:val="28"/>
        </w:rPr>
        <w:t xml:space="preserve"> обязанности</w:t>
      </w:r>
    </w:p>
    <w:p w14:paraId="35000000">
      <w:pPr>
        <w:pStyle w:val="Style_5"/>
        <w:spacing w:line="264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Губернатора Ростовской области                                                      Ю.Б. Слюсарь</w:t>
      </w:r>
    </w:p>
    <w:p w14:paraId="36000000">
      <w:pPr>
        <w:pStyle w:val="Style_5"/>
        <w:ind/>
        <w:jc w:val="both"/>
        <w:rPr>
          <w:rFonts w:ascii="Times New Roman" w:hAnsi="Times New Roman"/>
          <w:sz w:val="28"/>
        </w:rPr>
      </w:pPr>
    </w:p>
    <w:p w14:paraId="37000000">
      <w:pPr>
        <w:pStyle w:val="Style_5"/>
        <w:ind/>
        <w:jc w:val="both"/>
        <w:rPr>
          <w:rFonts w:ascii="Times New Roman" w:hAnsi="Times New Roman"/>
          <w:sz w:val="28"/>
        </w:rPr>
      </w:pPr>
    </w:p>
    <w:p w14:paraId="38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39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3A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3B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3C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3D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3E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3F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0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1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2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3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4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5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6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7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8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9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A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B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C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D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E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4F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0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1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2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3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4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5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6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7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8000000">
      <w:pPr>
        <w:pStyle w:val="Style_5"/>
        <w:ind/>
        <w:jc w:val="both"/>
        <w:rPr>
          <w:rFonts w:ascii="Times New Roman" w:hAnsi="Times New Roman"/>
          <w:sz w:val="24"/>
        </w:rPr>
      </w:pPr>
    </w:p>
    <w:p w14:paraId="59000000">
      <w:pPr>
        <w:ind w:firstLine="0" w:left="0"/>
        <w:rPr>
          <w:sz w:val="24"/>
        </w:rPr>
      </w:pPr>
      <w:r>
        <w:rPr>
          <w:sz w:val="24"/>
        </w:rPr>
        <w:t xml:space="preserve">И.о. начальника правового управления </w:t>
      </w:r>
    </w:p>
    <w:p w14:paraId="5A000000">
      <w:pPr>
        <w:ind w:firstLine="0" w:left="0"/>
        <w:rPr>
          <w:sz w:val="24"/>
        </w:rPr>
      </w:pPr>
      <w:r>
        <w:rPr>
          <w:sz w:val="24"/>
        </w:rPr>
        <w:t>при Губернаторе Ростовской области                                                                              А.В. Корнев</w:t>
      </w:r>
    </w:p>
    <w:sectPr>
      <w:headerReference r:id="rId1" w:type="default"/>
      <w:pgSz w:h="16838" w:orient="portrait" w:w="11906"/>
      <w:pgMar w:bottom="1134" w:footer="708" w:gutter="0" w:header="708" w:left="1276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 w:firstLine="0" w:left="0"/>
      <w:jc w:val="center"/>
    </w:pP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russianLower"/>
      <w:lvlText w:val="%2)"/>
      <w:lvlJc w:val="left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lvlJc w:val="left"/>
      <w:pPr>
        <w:ind w:hanging="360" w:left="2880"/>
      </w:pPr>
    </w:lvl>
    <w:lvl w:ilvl="4">
      <w:start w:val="1"/>
      <w:numFmt w:val="russianLower"/>
      <w:lvlText w:val="%5)"/>
      <w:lvlJc w:val="left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russianLow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russianLower"/>
      <w:lvlText w:val="%1)"/>
      <w:lvlJc w:val="left"/>
      <w:pPr>
        <w:ind w:hanging="360" w:left="720"/>
      </w:pPr>
    </w:lvl>
    <w:lvl w:ilvl="1">
      <w:start w:val="1"/>
      <w:numFmt w:val="decimal"/>
      <w:lvlText w:val="%2)"/>
      <w:lvlJc w:val="left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russianLower"/>
      <w:lvlText w:val="%4)"/>
      <w:lvlJc w:val="left"/>
      <w:pPr>
        <w:ind w:hanging="360" w:left="2880"/>
      </w:pPr>
    </w:lvl>
    <w:lvl w:ilvl="4">
      <w:start w:val="1"/>
      <w:numFmt w:val="decimal"/>
      <w:lvlText w:val="%5)"/>
      <w:lvlJc w:val="left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russianLower"/>
      <w:lvlText w:val="%7)"/>
      <w:lvlJc w:val="left"/>
      <w:pPr>
        <w:ind w:hanging="360" w:left="5040"/>
      </w:pPr>
    </w:lvl>
    <w:lvl w:ilvl="7">
      <w:start w:val="1"/>
      <w:numFmt w:val="decimal"/>
      <w:lvlText w:val="%8)"/>
      <w:lvlJc w:val="left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 w:firstLine="720" w:left="0"/>
      <w:jc w:val="both"/>
    </w:pPr>
    <w:rPr>
      <w:rFonts w:ascii="Times New Roman" w:hAnsi="Times New Roman"/>
      <w:sz w:val="28"/>
    </w:rPr>
  </w:style>
  <w:style w:default="1" w:styleId="Style_6_ch" w:type="character">
    <w:name w:val="Normal"/>
    <w:link w:val="Style_6"/>
    <w:rPr>
      <w:rFonts w:ascii="Times New Roman" w:hAnsi="Times New Roman"/>
      <w:sz w:val="28"/>
    </w:rPr>
  </w:style>
  <w:style w:styleId="Style_7" w:type="paragraph">
    <w:name w:val="Balloon Text"/>
    <w:basedOn w:val="Style_6"/>
    <w:link w:val="Style_7_ch"/>
    <w:rPr>
      <w:rFonts w:ascii="Tahoma" w:hAnsi="Tahoma"/>
      <w:sz w:val="16"/>
    </w:rPr>
  </w:style>
  <w:style w:styleId="Style_7_ch" w:type="character">
    <w:name w:val="Balloon Text"/>
    <w:basedOn w:val="Style_6_ch"/>
    <w:link w:val="Style_7"/>
    <w:rPr>
      <w:rFonts w:ascii="Tahoma" w:hAnsi="Tahoma"/>
      <w:sz w:val="16"/>
    </w:rPr>
  </w:style>
  <w:style w:styleId="Style_8" w:type="paragraph">
    <w:name w:val="toc 2"/>
    <w:next w:val="Style_6"/>
    <w:link w:val="Style_8_ch"/>
    <w:uiPriority w:val="39"/>
    <w:pPr>
      <w:ind w:firstLine="0"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бычный1"/>
    <w:link w:val="Style_14_ch"/>
    <w:rPr>
      <w:rFonts w:ascii="Times New Roman" w:hAnsi="Times New Roman"/>
      <w:sz w:val="28"/>
    </w:rPr>
  </w:style>
  <w:style w:styleId="Style_14_ch" w:type="character">
    <w:name w:val="Обычный1"/>
    <w:link w:val="Style_14"/>
    <w:rPr>
      <w:rFonts w:ascii="Times New Roman" w:hAnsi="Times New Roman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15" w:type="paragraph">
    <w:name w:val="Гиперссылка1"/>
    <w:link w:val="Style_15_ch"/>
    <w:rPr>
      <w:color w:val="0000FF"/>
      <w:u w:val="single"/>
    </w:rPr>
  </w:style>
  <w:style w:styleId="Style_15_ch" w:type="character">
    <w:name w:val="Гиперссылка1"/>
    <w:link w:val="Style_15"/>
    <w:rPr>
      <w:color w:val="0000FF"/>
      <w:u w:val="single"/>
    </w:rPr>
  </w:style>
  <w:style w:styleId="Style_4" w:type="paragraph">
    <w:name w:val="ConsPlusTitle"/>
    <w:link w:val="Style_4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4_ch" w:type="character">
    <w:name w:val="ConsPlusTitle"/>
    <w:link w:val="Style_4"/>
    <w:rPr>
      <w:rFonts w:ascii="Calibri" w:hAnsi="Calibri"/>
      <w:b w:val="1"/>
    </w:rPr>
  </w:style>
  <w:style w:styleId="Style_16" w:type="paragraph">
    <w:name w:val="toc 3"/>
    <w:next w:val="Style_6"/>
    <w:link w:val="Style_16_ch"/>
    <w:uiPriority w:val="39"/>
    <w:pPr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6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List Paragraph"/>
    <w:basedOn w:val="Style_6"/>
    <w:link w:val="Style_19_ch"/>
    <w:pPr>
      <w:ind w:firstLine="0" w:left="720"/>
      <w:contextualSpacing w:val="1"/>
    </w:pPr>
  </w:style>
  <w:style w:styleId="Style_19_ch" w:type="character">
    <w:name w:val="List Paragraph"/>
    <w:basedOn w:val="Style_6_ch"/>
    <w:link w:val="Style_19"/>
  </w:style>
  <w:style w:styleId="Style_20" w:type="paragraph">
    <w:name w:val="ConsPlusTitlePage"/>
    <w:link w:val="Style_20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20_ch" w:type="character">
    <w:name w:val="ConsPlusTitlePage"/>
    <w:link w:val="Style_20"/>
    <w:rPr>
      <w:rFonts w:ascii="Tahoma" w:hAnsi="Tahoma"/>
      <w:sz w:val="20"/>
    </w:rPr>
  </w:style>
  <w:style w:styleId="Style_21" w:type="paragraph">
    <w:name w:val="Заголовок 5 Знак"/>
    <w:link w:val="Style_21_ch"/>
    <w:rPr>
      <w:rFonts w:ascii="XO Thames" w:hAnsi="XO Thames"/>
      <w:b w:val="1"/>
      <w:sz w:val="22"/>
    </w:rPr>
  </w:style>
  <w:style w:styleId="Style_21_ch" w:type="character">
    <w:name w:val="Заголовок 5 Знак"/>
    <w:link w:val="Style_21"/>
    <w:rPr>
      <w:rFonts w:ascii="XO Thames" w:hAnsi="XO Thames"/>
      <w:b w:val="1"/>
      <w:sz w:val="22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</w:rPr>
  </w:style>
  <w:style w:styleId="Style_24_ch" w:type="character">
    <w:name w:val="Footnote"/>
    <w:link w:val="Style_24"/>
    <w:rPr>
      <w:rFonts w:ascii="XO Thames" w:hAnsi="XO Thames"/>
    </w:rPr>
  </w:style>
  <w:style w:styleId="Style_25" w:type="paragraph">
    <w:name w:val="toc 1"/>
    <w:next w:val="Style_6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toc 9"/>
    <w:next w:val="Style_6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6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5" w:type="paragraph">
    <w:name w:val="ConsPlusNormal"/>
    <w:link w:val="Style_5_ch"/>
    <w:pPr>
      <w:widowControl w:val="0"/>
      <w:spacing w:after="0" w:line="240" w:lineRule="auto"/>
      <w:ind/>
    </w:pPr>
    <w:rPr>
      <w:rFonts w:ascii="Calibri" w:hAnsi="Calibri"/>
    </w:rPr>
  </w:style>
  <w:style w:styleId="Style_5_ch" w:type="character">
    <w:name w:val="ConsPlusNormal"/>
    <w:link w:val="Style_5"/>
    <w:rPr>
      <w:rFonts w:ascii="Calibri" w:hAnsi="Calibri"/>
    </w:rPr>
  </w:style>
  <w:style w:styleId="Style_30" w:type="paragraph">
    <w:name w:val="toc 5"/>
    <w:next w:val="Style_6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footer"/>
    <w:basedOn w:val="Style_6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6_ch"/>
    <w:link w:val="Style_31"/>
  </w:style>
  <w:style w:styleId="Style_32" w:type="paragraph">
    <w:name w:val="Subtitle"/>
    <w:next w:val="Style_6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6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6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6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paragraph">
    <w:name w:val="Body Text"/>
    <w:basedOn w:val="Style_6"/>
    <w:link w:val="Style_3_ch"/>
    <w:pPr>
      <w:spacing w:after="120"/>
      <w:ind/>
    </w:pPr>
  </w:style>
  <w:style w:styleId="Style_3_ch" w:type="character">
    <w:name w:val="Body Text"/>
    <w:basedOn w:val="Style_6_ch"/>
    <w:link w:val="Style_3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2025-07-07T07:08:43Z</dcterms:modified>
</cp:coreProperties>
</file>