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Layout w:type="fixed"/>
        <w:tblCellMar>
          <w:left w:type="dxa" w:w="0"/>
          <w:right w:type="dxa" w:w="0"/>
        </w:tblCellMar>
      </w:tblPr>
      <w:tblGrid>
        <w:gridCol w:w="10207"/>
      </w:tblGrid>
      <w:tr>
        <w:trPr>
          <w:trHeight w:hRule="atLeast" w:val="1418"/>
        </w:trPr>
        <w:tc>
          <w:tcPr>
            <w:tcW w:type="dxa" w:w="10207"/>
            <w:tcMar>
              <w:left w:type="dxa" w:w="0"/>
              <w:right w:type="dxa" w:w="0"/>
            </w:tcMar>
          </w:tcPr>
          <w:p w14:paraId="02000000">
            <w:pPr>
              <w:ind w:firstLine="0" w:left="6663" w:right="-30"/>
              <w:jc w:val="right"/>
              <w:rPr>
                <w:sz w:val="24"/>
              </w:rPr>
            </w:pPr>
            <w:r>
              <w:rPr>
                <w:sz w:val="24"/>
              </w:rPr>
              <w:t>ПРОЕКТ</w:t>
            </w:r>
          </w:p>
          <w:p w14:paraId="03000000">
            <w:pPr>
              <w:ind w:firstLine="0" w:left="6804" w:right="-3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Внесен Губернатором </w:t>
            </w:r>
          </w:p>
          <w:p w14:paraId="04000000">
            <w:pPr>
              <w:ind w:firstLine="0" w:left="6804" w:right="-30"/>
              <w:jc w:val="left"/>
              <w:rPr>
                <w:sz w:val="24"/>
              </w:rPr>
            </w:pPr>
            <w:r>
              <w:rPr>
                <w:sz w:val="24"/>
              </w:rPr>
              <w:t>Ростовской области</w:t>
            </w:r>
            <w:r>
              <w:rPr>
                <w:sz w:val="24"/>
              </w:rPr>
              <w:t xml:space="preserve"> </w:t>
            </w:r>
          </w:p>
          <w:p w14:paraId="05000000">
            <w:pPr>
              <w:ind w:firstLine="0" w:left="6804" w:right="-30"/>
              <w:jc w:val="lef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дготовлен </w:t>
            </w:r>
            <w:r>
              <w:rPr>
                <w:sz w:val="24"/>
              </w:rPr>
              <w:t xml:space="preserve">министерством региональной политики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массовых коммуникаций </w:t>
            </w:r>
            <w:r>
              <w:rPr>
                <w:sz w:val="24"/>
              </w:rPr>
              <w:t>Ростовской области</w:t>
            </w:r>
          </w:p>
        </w:tc>
      </w:tr>
      <w:tr>
        <w:trPr>
          <w:trHeight w:hRule="atLeast" w:val="1134"/>
        </w:trPr>
        <w:tc>
          <w:tcPr>
            <w:tcW w:type="dxa" w:w="10207"/>
            <w:tcMar>
              <w:left w:type="dxa" w:w="0"/>
              <w:right w:type="dxa" w:w="0"/>
            </w:tcMar>
            <w:vAlign w:val="center"/>
          </w:tcPr>
          <w:p w14:paraId="06000000">
            <w:pPr>
              <w:ind w:firstLine="0" w:left="0" w:right="-185"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>ОБЛАСТНОЙ ЗАКОН</w:t>
            </w:r>
          </w:p>
        </w:tc>
      </w:tr>
      <w:tr>
        <w:trPr>
          <w:trHeight w:hRule="atLeast" w:val="170"/>
        </w:trPr>
        <w:tc>
          <w:tcPr>
            <w:tcW w:type="dxa" w:w="10207"/>
            <w:tcMar>
              <w:left w:type="dxa" w:w="0"/>
              <w:right w:type="dxa" w:w="0"/>
            </w:tcMar>
          </w:tcPr>
          <w:p w14:paraId="07000000">
            <w:pPr>
              <w:pStyle w:val="Style_3"/>
              <w:spacing w:after="0" w:before="0"/>
              <w:ind w:firstLine="0" w:left="0" w:right="-2"/>
              <w:rPr>
                <w:b w:val="1"/>
                <w:caps w:val="1"/>
              </w:rPr>
            </w:pPr>
            <w:r>
              <w:rPr>
                <w:b w:val="1"/>
                <w:caps w:val="1"/>
              </w:rPr>
              <w:t>О ВНЕСЕНИИ ИЗМЕНЕНИ</w:t>
            </w:r>
            <w:r>
              <w:rPr>
                <w:b w:val="1"/>
                <w:caps w:val="1"/>
              </w:rPr>
              <w:t>Я</w:t>
            </w:r>
            <w:r>
              <w:rPr>
                <w:b w:val="1"/>
                <w:caps w:val="1"/>
              </w:rPr>
              <w:t xml:space="preserve"> </w:t>
            </w:r>
            <w:r>
              <w:rPr>
                <w:b w:val="1"/>
                <w:caps w:val="1"/>
              </w:rPr>
              <w:t>в СТАТЬЮ 7</w:t>
            </w:r>
            <w:r>
              <w:rPr>
                <w:b w:val="1"/>
                <w:caps w:val="1"/>
              </w:rPr>
              <w:t xml:space="preserve"> ОБЛАСТНО</w:t>
            </w:r>
            <w:r>
              <w:rPr>
                <w:b w:val="1"/>
                <w:caps w:val="1"/>
              </w:rPr>
              <w:t>ГО</w:t>
            </w:r>
            <w:r>
              <w:rPr>
                <w:b w:val="1"/>
                <w:caps w:val="1"/>
              </w:rPr>
              <w:t xml:space="preserve"> ЗАКОН</w:t>
            </w:r>
            <w:r>
              <w:rPr>
                <w:b w:val="1"/>
                <w:caps w:val="1"/>
              </w:rPr>
              <w:t>А</w:t>
            </w:r>
          </w:p>
          <w:p w14:paraId="08000000">
            <w:pPr>
              <w:pStyle w:val="Style_3"/>
              <w:spacing w:after="0" w:before="0"/>
              <w:ind w:firstLine="0" w:left="0" w:right="-2"/>
              <w:rPr>
                <w:b w:val="1"/>
                <w:caps w:val="1"/>
                <w:sz w:val="24"/>
              </w:rPr>
            </w:pPr>
            <w:r>
              <w:rPr>
                <w:b w:val="1"/>
                <w:caps w:val="1"/>
              </w:rPr>
              <w:t>«О</w:t>
            </w:r>
            <w:r>
              <w:rPr>
                <w:b w:val="1"/>
                <w:caps w:val="1"/>
              </w:rPr>
              <w:t>Б</w:t>
            </w:r>
            <w:r>
              <w:rPr>
                <w:b w:val="1"/>
                <w:caps w:val="1"/>
              </w:rPr>
              <w:t xml:space="preserve"> </w:t>
            </w:r>
            <w:r>
              <w:rPr>
                <w:b w:val="1"/>
                <w:caps w:val="1"/>
              </w:rPr>
              <w:t>ИНИЦИАТИВНЫХ ПРОЕКТАХ</w:t>
            </w:r>
            <w:r>
              <w:rPr>
                <w:b w:val="1"/>
                <w:caps w:val="1"/>
                <w:sz w:val="24"/>
              </w:rPr>
              <w:t>»</w:t>
            </w:r>
          </w:p>
        </w:tc>
      </w:tr>
    </w:tbl>
    <w:p w14:paraId="09000000">
      <w:pPr>
        <w:ind w:firstLine="0" w:left="0"/>
      </w:pPr>
    </w:p>
    <w:p w14:paraId="0A000000">
      <w:pPr>
        <w:ind w:firstLine="0" w:left="0"/>
      </w:pPr>
    </w:p>
    <w:tbl>
      <w:tblPr>
        <w:tblStyle w:val="Style_2"/>
        <w:tblLayout w:type="fixed"/>
        <w:tblCellMar>
          <w:left w:type="dxa" w:w="0"/>
          <w:right w:type="dxa" w:w="57"/>
        </w:tblCellMar>
      </w:tblPr>
      <w:tblGrid>
        <w:gridCol w:w="4281"/>
        <w:gridCol w:w="5926"/>
      </w:tblGrid>
      <w:tr>
        <w:trPr>
          <w:trHeight w:hRule="atLeast" w:val="170"/>
        </w:trPr>
        <w:tc>
          <w:tcPr>
            <w:tcW w:type="dxa" w:w="4281"/>
            <w:tcMar>
              <w:left w:type="dxa" w:w="0"/>
              <w:right w:type="dxa" w:w="57"/>
            </w:tcMar>
          </w:tcPr>
          <w:p w14:paraId="0B000000">
            <w:pPr>
              <w:spacing w:line="216" w:lineRule="auto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Принят</w:t>
            </w:r>
            <w:r>
              <w:rPr>
                <w:b w:val="1"/>
              </w:rPr>
              <w:br/>
            </w:r>
            <w:r>
              <w:rPr>
                <w:b w:val="1"/>
              </w:rPr>
              <w:t>Законодательным</w:t>
            </w:r>
            <w:r>
              <w:rPr>
                <w:b w:val="1"/>
              </w:rPr>
              <w:t xml:space="preserve"> </w:t>
            </w:r>
            <w:r>
              <w:rPr>
                <w:b w:val="1"/>
              </w:rPr>
              <w:t>Собранием</w:t>
            </w:r>
          </w:p>
        </w:tc>
        <w:tc>
          <w:tcPr>
            <w:tcW w:type="dxa" w:w="5926"/>
            <w:tcMar>
              <w:left w:type="dxa" w:w="0"/>
              <w:right w:type="dxa" w:w="57"/>
            </w:tcMar>
            <w:vAlign w:val="bottom"/>
          </w:tcPr>
          <w:p w14:paraId="0C000000">
            <w:pPr>
              <w:tabs>
                <w:tab w:leader="none" w:pos="2520" w:val="left"/>
              </w:tabs>
              <w:spacing w:line="216" w:lineRule="auto"/>
              <w:ind w:firstLine="0" w:left="0"/>
              <w:jc w:val="right"/>
              <w:rPr>
                <w:b w:val="1"/>
              </w:rPr>
            </w:pPr>
            <w:r>
              <w:rPr>
                <w:b w:val="1"/>
              </w:rPr>
              <w:t xml:space="preserve">«____» _____________ </w:t>
            </w:r>
            <w:r>
              <w:rPr>
                <w:b w:val="1"/>
              </w:rPr>
              <w:t>202</w:t>
            </w:r>
            <w:r>
              <w:rPr>
                <w:b w:val="1"/>
              </w:rPr>
              <w:t>3</w:t>
            </w:r>
            <w:r>
              <w:rPr>
                <w:b w:val="1"/>
              </w:rPr>
              <w:t xml:space="preserve"> года</w:t>
            </w:r>
          </w:p>
        </w:tc>
      </w:tr>
    </w:tbl>
    <w:p w14:paraId="0D000000">
      <w:pPr>
        <w:spacing w:after="120" w:line="264" w:lineRule="auto"/>
        <w:ind w:firstLine="0" w:left="0"/>
        <w:rPr>
          <w:b w:val="1"/>
        </w:rPr>
      </w:pPr>
    </w:p>
    <w:p w14:paraId="0E000000">
      <w:pPr>
        <w:spacing w:after="120" w:line="264" w:lineRule="auto"/>
        <w:ind w:firstLine="737" w:left="0"/>
        <w:rPr>
          <w:b w:val="1"/>
        </w:rPr>
      </w:pPr>
      <w:r>
        <w:rPr>
          <w:b w:val="1"/>
        </w:rPr>
        <w:t>Статья 1</w:t>
      </w:r>
    </w:p>
    <w:p w14:paraId="0F000000">
      <w:pPr>
        <w:ind w:firstLine="737" w:left="0"/>
      </w:pPr>
      <w:r>
        <w:t>Внести в</w:t>
      </w:r>
      <w:r>
        <w:t xml:space="preserve"> </w:t>
      </w:r>
      <w:r>
        <w:t xml:space="preserve">абзац второй части 1 статьи 7 </w:t>
      </w:r>
      <w:r>
        <w:t>Областно</w:t>
      </w:r>
      <w:r>
        <w:t xml:space="preserve">го </w:t>
      </w:r>
      <w:r>
        <w:t>закон</w:t>
      </w:r>
      <w:r>
        <w:t>а</w:t>
      </w:r>
      <w:r>
        <w:t xml:space="preserve"> </w:t>
      </w:r>
      <w:r>
        <w:t xml:space="preserve">от 1 августа 2019 </w:t>
      </w:r>
      <w:r>
        <w:t xml:space="preserve">года </w:t>
      </w:r>
      <w:r>
        <w:t>№ 178-ЗС</w:t>
      </w:r>
      <w:r>
        <w:t xml:space="preserve"> </w:t>
      </w:r>
      <w:r>
        <w:t>«Об</w:t>
      </w:r>
      <w:bookmarkStart w:id="1" w:name="_GoBack"/>
      <w:bookmarkEnd w:id="1"/>
      <w:r>
        <w:t xml:space="preserve"> </w:t>
      </w:r>
      <w:r>
        <w:t>инициативных проектах</w:t>
      </w:r>
      <w:r>
        <w:t>»</w:t>
      </w:r>
      <w:r>
        <w:t xml:space="preserve"> </w:t>
      </w:r>
      <w:r>
        <w:rPr>
          <w:color w:themeColor="text1" w:val="000000"/>
        </w:rPr>
        <w:t>изменение</w:t>
      </w:r>
      <w:r>
        <w:t xml:space="preserve">, изложив его </w:t>
      </w:r>
      <w:r>
        <w:t>в следующей редакции:</w:t>
      </w:r>
    </w:p>
    <w:p w14:paraId="10000000">
      <w:pPr>
        <w:ind w:firstLine="708" w:left="0"/>
      </w:pPr>
      <w:r>
        <w:t>«</w:t>
      </w:r>
      <w:r>
        <w:t xml:space="preserve">Предельный размер субсидии местному бюджету, предоставляемой </w:t>
      </w:r>
      <w:r>
        <w:br/>
      </w:r>
      <w:r>
        <w:t>из областного бюджета на реализацию одного инициативно</w:t>
      </w:r>
      <w:r>
        <w:t>го проекта, не может превышать 3</w:t>
      </w:r>
      <w:r>
        <w:t>000 тыс. рублей.</w:t>
      </w:r>
      <w:r>
        <w:t>».</w:t>
      </w:r>
    </w:p>
    <w:p w14:paraId="11000000">
      <w:pPr>
        <w:ind w:firstLine="0" w:left="0"/>
      </w:pPr>
    </w:p>
    <w:p w14:paraId="12000000">
      <w:pPr>
        <w:ind/>
        <w:outlineLvl w:val="0"/>
        <w:rPr>
          <w:b w:val="1"/>
        </w:rPr>
      </w:pPr>
      <w:r>
        <w:rPr>
          <w:b w:val="1"/>
        </w:rPr>
        <w:t>Статья 2</w:t>
      </w:r>
    </w:p>
    <w:p w14:paraId="13000000">
      <w:pPr>
        <w:ind w:firstLine="0" w:left="0"/>
      </w:pPr>
    </w:p>
    <w:p w14:paraId="14000000">
      <w:pPr>
        <w:ind w:firstLine="708" w:left="0"/>
      </w:pPr>
      <w:r>
        <w:t xml:space="preserve">1. </w:t>
      </w:r>
      <w:r>
        <w:t xml:space="preserve">Настоящий Областной закон вступает </w:t>
      </w:r>
      <w:r>
        <w:t xml:space="preserve">в силу </w:t>
      </w:r>
      <w:r>
        <w:t>со дня его официального опубликования</w:t>
      </w:r>
      <w:r>
        <w:t>.</w:t>
      </w:r>
    </w:p>
    <w:p w14:paraId="15000000">
      <w:pPr>
        <w:ind w:firstLine="708" w:left="0"/>
        <w:rPr>
          <w:rFonts w:ascii="Arial" w:hAnsi="Arial"/>
          <w:sz w:val="20"/>
        </w:rPr>
      </w:pPr>
      <w:r>
        <w:t xml:space="preserve">2. </w:t>
      </w:r>
      <w:r>
        <w:t>Положения</w:t>
      </w:r>
      <w:r>
        <w:t xml:space="preserve"> насто</w:t>
      </w:r>
      <w:r>
        <w:t>ящего Областного закона применяю</w:t>
      </w:r>
      <w:r>
        <w:t xml:space="preserve">тся </w:t>
      </w:r>
      <w:r>
        <w:t xml:space="preserve">к отношениям, связанным с рассмотрением инициативных проектов, </w:t>
      </w:r>
      <w:r>
        <w:t xml:space="preserve">выдвигаемых для получения финансовой поддержки за счет субсидий из областного бюджета, </w:t>
      </w:r>
      <w:r>
        <w:t>конкурсный отбор которых объявлен</w:t>
      </w:r>
      <w:r>
        <w:t xml:space="preserve"> после 1 января 202</w:t>
      </w:r>
      <w:r>
        <w:t>4</w:t>
      </w:r>
      <w:r>
        <w:t xml:space="preserve"> года.</w:t>
      </w:r>
    </w:p>
    <w:p w14:paraId="16000000">
      <w:pPr>
        <w:ind w:firstLine="0" w:left="0"/>
      </w:pPr>
    </w:p>
    <w:p w14:paraId="17000000">
      <w:pPr>
        <w:ind w:firstLine="0" w:left="0"/>
      </w:pPr>
    </w:p>
    <w:p w14:paraId="18000000">
      <w:pPr>
        <w:ind w:firstLine="0" w:left="0"/>
      </w:pPr>
    </w:p>
    <w:tbl>
      <w:tblPr>
        <w:tblStyle w:val="Style_2"/>
        <w:tblLayout w:type="fixed"/>
        <w:tblCellMar>
          <w:left w:type="dxa" w:w="0"/>
          <w:right w:type="dxa" w:w="0"/>
        </w:tblCellMar>
      </w:tblPr>
      <w:tblGrid>
        <w:gridCol w:w="2644"/>
        <w:gridCol w:w="7563"/>
      </w:tblGrid>
      <w:tr>
        <w:trPr>
          <w:trHeight w:hRule="atLeast" w:val="170"/>
        </w:trPr>
        <w:tc>
          <w:tcPr>
            <w:tcW w:type="dxa" w:w="2644"/>
            <w:tcMar>
              <w:left w:type="dxa" w:w="0"/>
              <w:right w:type="dxa" w:w="0"/>
            </w:tcMar>
            <w:vAlign w:val="bottom"/>
          </w:tcPr>
          <w:p w14:paraId="19000000">
            <w:pPr>
              <w:spacing w:line="216" w:lineRule="auto"/>
              <w:ind w:firstLine="0" w:left="0"/>
              <w:jc w:val="center"/>
            </w:pPr>
            <w:r>
              <w:t xml:space="preserve">Губернатор </w:t>
            </w:r>
            <w:r>
              <w:br/>
            </w:r>
            <w:r>
              <w:t>Ростовской области</w:t>
            </w:r>
          </w:p>
        </w:tc>
        <w:tc>
          <w:tcPr>
            <w:tcW w:type="dxa" w:w="7563"/>
            <w:tcMar>
              <w:left w:type="dxa" w:w="0"/>
              <w:right w:type="dxa" w:w="0"/>
            </w:tcMar>
            <w:vAlign w:val="bottom"/>
          </w:tcPr>
          <w:p w14:paraId="1A000000">
            <w:pPr>
              <w:spacing w:line="216" w:lineRule="auto"/>
              <w:ind w:firstLine="0" w:left="0"/>
              <w:jc w:val="right"/>
            </w:pPr>
            <w:r>
              <w:t>В.Ю. Голубев</w:t>
            </w:r>
          </w:p>
        </w:tc>
      </w:tr>
    </w:tbl>
    <w:p w14:paraId="1B000000">
      <w:pPr>
        <w:pStyle w:val="Style_4"/>
        <w:spacing w:after="0" w:line="216" w:lineRule="auto"/>
        <w:ind w:firstLine="0" w:left="0"/>
        <w:jc w:val="left"/>
      </w:pPr>
    </w:p>
    <w:p w14:paraId="1C000000">
      <w:pPr>
        <w:pStyle w:val="Style_4"/>
        <w:spacing w:after="0" w:line="216" w:lineRule="auto"/>
        <w:ind w:firstLine="0" w:left="0"/>
        <w:jc w:val="left"/>
      </w:pPr>
    </w:p>
    <w:p w14:paraId="1D000000">
      <w:pPr>
        <w:ind w:firstLine="0" w:left="0"/>
      </w:pPr>
    </w:p>
    <w:p w14:paraId="1E000000">
      <w:pPr>
        <w:ind w:firstLine="0" w:left="0"/>
      </w:pPr>
    </w:p>
    <w:tbl>
      <w:tblPr>
        <w:tblStyle w:val="Style_2"/>
        <w:tblLayout w:type="fixed"/>
      </w:tblPr>
      <w:tblGrid>
        <w:gridCol w:w="4644"/>
        <w:gridCol w:w="3969"/>
        <w:gridCol w:w="1808"/>
      </w:tblGrid>
      <w:tr>
        <w:tc>
          <w:tcPr>
            <w:tcW w:type="dxa" w:w="4644"/>
            <w:shd w:fill="auto" w:val="clear"/>
          </w:tcPr>
          <w:p w14:paraId="1F000000">
            <w:pPr>
              <w:pStyle w:val="Style_5"/>
              <w:ind w:right="88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Министр региональной политики и массовых коммуникаций Ростовской области</w:t>
            </w:r>
          </w:p>
        </w:tc>
        <w:tc>
          <w:tcPr>
            <w:tcW w:type="dxa" w:w="3969"/>
            <w:shd w:fill="auto" w:val="clear"/>
          </w:tcPr>
          <w:p w14:paraId="20000000">
            <w:pPr>
              <w:ind w:firstLine="0" w:left="0"/>
              <w:rPr>
                <w:sz w:val="24"/>
              </w:rPr>
            </w:pPr>
          </w:p>
        </w:tc>
        <w:tc>
          <w:tcPr>
            <w:tcW w:type="dxa" w:w="1808"/>
            <w:shd w:fill="auto" w:val="clear"/>
          </w:tcPr>
          <w:p w14:paraId="21000000">
            <w:pPr>
              <w:ind w:firstLine="0" w:left="0"/>
              <w:jc w:val="right"/>
              <w:rPr>
                <w:sz w:val="24"/>
              </w:rPr>
            </w:pPr>
          </w:p>
          <w:p w14:paraId="22000000">
            <w:pPr>
              <w:ind w:firstLine="0" w:left="0"/>
              <w:jc w:val="right"/>
              <w:rPr>
                <w:sz w:val="24"/>
              </w:rPr>
            </w:pPr>
          </w:p>
          <w:p w14:paraId="23000000">
            <w:pPr>
              <w:ind w:firstLine="0" w:left="0"/>
              <w:jc w:val="right"/>
              <w:rPr>
                <w:sz w:val="24"/>
              </w:rPr>
            </w:pPr>
            <w:r>
              <w:rPr>
                <w:sz w:val="24"/>
              </w:rPr>
              <w:t>Д.Е. Шарков</w:t>
            </w:r>
          </w:p>
        </w:tc>
      </w:tr>
    </w:tbl>
    <w:p w14:paraId="24000000">
      <w:pPr>
        <w:ind w:firstLine="0" w:left="0"/>
        <w:rPr>
          <w:sz w:val="20"/>
        </w:rPr>
      </w:pPr>
    </w:p>
    <w:sectPr>
      <w:headerReference r:id="rId1" w:type="default"/>
      <w:pgSz w:h="16838" w:orient="portrait" w:w="11906"/>
      <w:pgMar w:bottom="1134" w:footer="0" w:gutter="0" w:header="397" w:left="1133" w:right="56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 w:firstLine="0" w:left="0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ind w:firstLine="709" w:left="0"/>
      <w:jc w:val="both"/>
    </w:pPr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footer"/>
    <w:basedOn w:val="Style_6"/>
    <w:link w:val="Style_8_ch"/>
    <w:pPr>
      <w:tabs>
        <w:tab w:leader="none" w:pos="4677" w:val="center"/>
        <w:tab w:leader="none" w:pos="9355" w:val="right"/>
      </w:tabs>
      <w:ind/>
    </w:pPr>
  </w:style>
  <w:style w:styleId="Style_8_ch" w:type="character">
    <w:name w:val="footer"/>
    <w:basedOn w:val="Style_6_ch"/>
    <w:link w:val="Style_8"/>
  </w:style>
  <w:style w:styleId="Style_9" w:type="paragraph">
    <w:name w:val="toc 4"/>
    <w:next w:val="Style_6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Balloon Text"/>
    <w:basedOn w:val="Style_6"/>
    <w:link w:val="Style_10_ch"/>
    <w:rPr>
      <w:rFonts w:ascii="Tahoma" w:hAnsi="Tahoma"/>
      <w:sz w:val="16"/>
    </w:rPr>
  </w:style>
  <w:style w:styleId="Style_10_ch" w:type="character">
    <w:name w:val="Balloon Text"/>
    <w:basedOn w:val="Style_6_ch"/>
    <w:link w:val="Style_10"/>
    <w:rPr>
      <w:rFonts w:ascii="Tahoma" w:hAnsi="Tahoma"/>
      <w:sz w:val="16"/>
    </w:rPr>
  </w:style>
  <w:style w:styleId="Style_11" w:type="paragraph">
    <w:name w:val="toc 6"/>
    <w:next w:val="Style_6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6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3" w:type="paragraph">
    <w:name w:val="Body Text"/>
    <w:basedOn w:val="Style_6"/>
    <w:link w:val="Style_3_ch"/>
    <w:pPr>
      <w:spacing w:after="120" w:before="100"/>
      <w:ind w:firstLine="720" w:left="0"/>
      <w:jc w:val="center"/>
    </w:pPr>
  </w:style>
  <w:style w:styleId="Style_3_ch" w:type="character">
    <w:name w:val="Body Text"/>
    <w:basedOn w:val="Style_6_ch"/>
    <w:link w:val="Style_3"/>
  </w:style>
  <w:style w:styleId="Style_14" w:type="paragraph">
    <w:name w:val="heading 3"/>
    <w:next w:val="Style_6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List Paragraph"/>
    <w:basedOn w:val="Style_6"/>
    <w:link w:val="Style_15_ch"/>
    <w:pPr>
      <w:ind w:firstLine="0" w:left="720"/>
      <w:contextualSpacing w:val="1"/>
    </w:pPr>
  </w:style>
  <w:style w:styleId="Style_15_ch" w:type="character">
    <w:name w:val="List Paragraph"/>
    <w:basedOn w:val="Style_6_ch"/>
    <w:link w:val="Style_15"/>
  </w:style>
  <w:style w:styleId="Style_4" w:type="paragraph">
    <w:name w:val="Body Text 2"/>
    <w:basedOn w:val="Style_6"/>
    <w:link w:val="Style_4_ch"/>
    <w:pPr>
      <w:spacing w:after="120" w:line="480" w:lineRule="auto"/>
      <w:ind w:firstLine="720" w:left="0"/>
    </w:pPr>
  </w:style>
  <w:style w:styleId="Style_4_ch" w:type="character">
    <w:name w:val="Body Text 2"/>
    <w:basedOn w:val="Style_6_ch"/>
    <w:link w:val="Style_4"/>
  </w:style>
  <w:style w:styleId="Style_16" w:type="paragraph">
    <w:name w:val="toc 3"/>
    <w:next w:val="Style_6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6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6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6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oc 9"/>
    <w:next w:val="Style_6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6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6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5" w:type="paragraph">
    <w:name w:val="ConsPlusNormal"/>
    <w:link w:val="Style_5_ch"/>
    <w:pPr>
      <w:widowControl w:val="0"/>
      <w:ind/>
    </w:pPr>
    <w:rPr>
      <w:rFonts w:ascii="Calibri" w:hAnsi="Calibri"/>
      <w:sz w:val="22"/>
    </w:rPr>
  </w:style>
  <w:style w:styleId="Style_5_ch" w:type="character">
    <w:name w:val="ConsPlusNormal"/>
    <w:link w:val="Style_5"/>
    <w:rPr>
      <w:rFonts w:ascii="Calibri" w:hAnsi="Calibri"/>
      <w:sz w:val="22"/>
    </w:rPr>
  </w:style>
  <w:style w:styleId="Style_26" w:type="paragraph">
    <w:name w:val="Subtitle"/>
    <w:next w:val="Style_6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ConsPlusTitle"/>
    <w:link w:val="Style_27_ch"/>
    <w:pPr>
      <w:widowControl w:val="0"/>
      <w:ind/>
    </w:pPr>
    <w:rPr>
      <w:rFonts w:ascii="Calibri" w:hAnsi="Calibri"/>
      <w:b w:val="1"/>
      <w:sz w:val="22"/>
    </w:rPr>
  </w:style>
  <w:style w:styleId="Style_27_ch" w:type="character">
    <w:name w:val="ConsPlusTitle"/>
    <w:link w:val="Style_27"/>
    <w:rPr>
      <w:rFonts w:ascii="Calibri" w:hAnsi="Calibri"/>
      <w:b w:val="1"/>
      <w:sz w:val="22"/>
    </w:rPr>
  </w:style>
  <w:style w:styleId="Style_28" w:type="paragraph">
    <w:name w:val="Title"/>
    <w:next w:val="Style_6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6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6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2023-12-05T12:57:47Z</dcterms:modified>
</cp:coreProperties>
</file>