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firstLine="0" w:left="920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ПРОЕКТ  </w:t>
      </w:r>
    </w:p>
    <w:p w14:paraId="02000000">
      <w:pPr>
        <w:ind w:firstLine="0" w:left="7088"/>
        <w:jc w:val="left"/>
        <w:rPr>
          <w:rFonts w:ascii="Times New Roman" w:hAnsi="Times New Roman"/>
          <w:sz w:val="24"/>
        </w:rPr>
      </w:pPr>
    </w:p>
    <w:p w14:paraId="03000000">
      <w:pPr>
        <w:ind w:firstLine="0" w:left="7088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Внесен</w:t>
      </w:r>
      <w:r>
        <w:rPr>
          <w:rFonts w:ascii="Times New Roman" w:hAnsi="Times New Roman"/>
          <w:sz w:val="24"/>
        </w:rPr>
        <w:t xml:space="preserve"> Губернатором</w:t>
      </w:r>
    </w:p>
    <w:p w14:paraId="04000000">
      <w:pPr>
        <w:ind w:firstLine="0" w:left="7088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Ростовской области</w:t>
      </w:r>
    </w:p>
    <w:p w14:paraId="05000000">
      <w:pPr>
        <w:ind w:firstLine="0" w:left="7088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Подготовлен</w:t>
      </w:r>
      <w:r>
        <w:rPr>
          <w:rFonts w:ascii="Times New Roman" w:hAnsi="Times New Roman"/>
          <w:sz w:val="24"/>
        </w:rPr>
        <w:t xml:space="preserve"> министерством</w:t>
      </w:r>
    </w:p>
    <w:p w14:paraId="06000000">
      <w:pPr>
        <w:ind w:firstLine="0" w:left="7088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труда и социального</w:t>
      </w:r>
    </w:p>
    <w:p w14:paraId="07000000">
      <w:pPr>
        <w:tabs>
          <w:tab w:leader="none" w:pos="7200" w:val="left"/>
        </w:tabs>
        <w:ind w:firstLine="0" w:left="7088"/>
        <w:jc w:val="left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sz w:val="24"/>
        </w:rPr>
        <w:t>развития Ростовской области</w:t>
      </w:r>
    </w:p>
    <w:p w14:paraId="08000000">
      <w:pPr>
        <w:ind w:firstLine="0" w:left="0"/>
        <w:rPr>
          <w:rFonts w:ascii="Times New Roman" w:hAnsi="Times New Roman"/>
          <w:sz w:val="28"/>
        </w:rPr>
      </w:pPr>
    </w:p>
    <w:p w14:paraId="09000000">
      <w:pPr>
        <w:ind w:firstLine="0" w:left="0"/>
        <w:rPr>
          <w:rFonts w:ascii="Times New Roman" w:hAnsi="Times New Roman"/>
          <w:sz w:val="28"/>
        </w:rPr>
      </w:pPr>
    </w:p>
    <w:p w14:paraId="0A000000">
      <w:pPr>
        <w:ind w:firstLine="0" w:left="0"/>
        <w:jc w:val="center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32"/>
        </w:rPr>
        <w:t>ОБЛАСТНОЙ ЗАКОН</w:t>
      </w:r>
    </w:p>
    <w:p w14:paraId="0B000000">
      <w:pPr>
        <w:ind w:firstLine="0" w:left="0"/>
        <w:jc w:val="center"/>
        <w:rPr>
          <w:rFonts w:ascii="Times New Roman" w:hAnsi="Times New Roman"/>
          <w:b w:val="1"/>
          <w:sz w:val="32"/>
        </w:rPr>
      </w:pPr>
    </w:p>
    <w:p w14:paraId="0C000000">
      <w:pPr>
        <w:ind w:firstLine="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О ВНЕСЕНИИ ИЗМЕНЕНИЯ В СТАТЬЮ 11 ОБЛАСТНОГО ЗАКОНА                    </w:t>
      </w:r>
      <w:r>
        <w:rPr>
          <w:rFonts w:ascii="Times New Roman" w:hAnsi="Times New Roman"/>
          <w:b w:val="1"/>
          <w:sz w:val="28"/>
        </w:rPr>
        <w:t xml:space="preserve">«О ЕЖЕМЕСЯЧНОЙ ДЕНЕЖНОЙ ВЫПЛАТЕ НА ТРЕТЬЕГО РЕБЕНКА ИЛИ ПОСЛЕДУЮЩИХ ДЕТЕЙ ГРАЖДАНАМ РОССИЙСКОЙ ФЕДЕРАЦИИ, ПРОЖИВАЮЩИМ НА ТЕРРИТОРИИ </w:t>
      </w:r>
    </w:p>
    <w:p w14:paraId="0D000000">
      <w:pPr>
        <w:ind w:firstLine="0" w:lef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РОСТОВСКОЙ ОБЛАСТИ»</w:t>
      </w:r>
    </w:p>
    <w:p w14:paraId="0E000000">
      <w:pPr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0F000000">
      <w:pPr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10000000">
      <w:pPr>
        <w:ind w:firstLine="0" w:left="0"/>
        <w:jc w:val="left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                </w:t>
      </w:r>
      <w:r>
        <w:rPr>
          <w:rFonts w:ascii="Times New Roman" w:hAnsi="Times New Roman"/>
          <w:b w:val="1"/>
          <w:sz w:val="28"/>
        </w:rPr>
        <w:t>Принят</w:t>
      </w:r>
      <w:r>
        <w:rPr>
          <w:rFonts w:ascii="Times New Roman" w:hAnsi="Times New Roman"/>
          <w:b w:val="1"/>
          <w:sz w:val="28"/>
        </w:rPr>
        <w:t xml:space="preserve"> </w:t>
      </w:r>
    </w:p>
    <w:p w14:paraId="11000000">
      <w:pPr>
        <w:ind w:firstLine="0" w:left="0"/>
        <w:jc w:val="left"/>
        <w:rPr>
          <w:rFonts w:ascii="Times New Roman" w:hAnsi="Times New Roman"/>
          <w:b w:val="1"/>
          <w:sz w:val="32"/>
        </w:rPr>
      </w:pPr>
      <w:r>
        <w:rPr>
          <w:rFonts w:ascii="Times New Roman" w:hAnsi="Times New Roman"/>
          <w:b w:val="1"/>
          <w:sz w:val="28"/>
        </w:rPr>
        <w:t>Законодательным Собранием</w:t>
      </w:r>
      <w:r>
        <w:rPr>
          <w:rFonts w:ascii="Times New Roman" w:hAnsi="Times New Roman"/>
          <w:b w:val="1"/>
          <w:sz w:val="32"/>
        </w:rPr>
        <w:t xml:space="preserve">                                            </w:t>
      </w:r>
      <w:r>
        <w:rPr>
          <w:rFonts w:ascii="Times New Roman" w:hAnsi="Times New Roman"/>
          <w:b w:val="1"/>
          <w:sz w:val="28"/>
        </w:rPr>
        <w:t>«___»_</w:t>
      </w:r>
      <w:r>
        <w:rPr>
          <w:rFonts w:ascii="Times New Roman" w:hAnsi="Times New Roman"/>
          <w:b w:val="1"/>
          <w:sz w:val="28"/>
        </w:rPr>
        <w:t>______2024 года</w:t>
      </w:r>
    </w:p>
    <w:p w14:paraId="12000000">
      <w:pPr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14000000">
      <w:pPr>
        <w:ind w:firstLine="708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1</w:t>
      </w:r>
    </w:p>
    <w:p w14:paraId="15000000">
      <w:pPr>
        <w:ind w:firstLine="708" w:left="0"/>
        <w:rPr>
          <w:rFonts w:ascii="Times New Roman" w:hAnsi="Times New Roman"/>
          <w:b w:val="1"/>
          <w:sz w:val="28"/>
        </w:rPr>
      </w:pPr>
    </w:p>
    <w:p w14:paraId="1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Внести в часть 1 статьи 11 Областного закона </w:t>
      </w:r>
      <w:r>
        <w:rPr>
          <w:rFonts w:ascii="Times New Roman" w:hAnsi="Times New Roman"/>
          <w:sz w:val="28"/>
        </w:rPr>
        <w:t xml:space="preserve"> от 22 июня 2012 года № 882-ЗС «О ежемесячной денежной выплате на третьего ребенка или последующих детей гражданам Российской Федерации, проживающим на территории Ростовской области» изменение, изложив ее в следующей редакции:</w:t>
      </w:r>
    </w:p>
    <w:p w14:paraId="17000000">
      <w:pPr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«1. Ежемесячная денежная выпл</w:t>
      </w:r>
      <w:r>
        <w:rPr>
          <w:rFonts w:ascii="Times New Roman" w:hAnsi="Times New Roman"/>
          <w:sz w:val="28"/>
        </w:rPr>
        <w:t>ата на 2024 год устанавливается в размере 10 710 рублей в месяц</w:t>
      </w:r>
      <w:r>
        <w:rPr>
          <w:rFonts w:ascii="Times New Roman" w:hAnsi="Times New Roman"/>
          <w:sz w:val="28"/>
        </w:rPr>
        <w:t>.».</w:t>
      </w:r>
    </w:p>
    <w:p w14:paraId="18000000">
      <w:pPr>
        <w:ind w:firstLine="708" w:left="0"/>
        <w:rPr>
          <w:rFonts w:ascii="Times New Roman" w:hAnsi="Times New Roman"/>
          <w:b w:val="1"/>
          <w:sz w:val="28"/>
        </w:rPr>
      </w:pPr>
    </w:p>
    <w:p w14:paraId="19000000">
      <w:pPr>
        <w:ind w:firstLine="708" w:left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Статья 2</w:t>
      </w:r>
    </w:p>
    <w:p w14:paraId="1A000000">
      <w:pPr>
        <w:ind w:firstLine="708" w:left="0"/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sz w:val="28"/>
        </w:rPr>
      </w:pPr>
      <w:r>
        <w:rPr>
          <w:rStyle w:val="Style_1_ch"/>
          <w:rFonts w:ascii="Times New Roman" w:hAnsi="Times New Roman"/>
          <w:sz w:val="28"/>
        </w:rPr>
        <w:t>1.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Настоящий Областной закон вступает в силу одновременно с областным законом о внесении изменений в Областной закон от 14 декабря 2023 года № 58-ЗС «Об областном бюджете на 2024 год и на плановый период 2025 и 2026 годов», уточняющим показатель уровня инфляции на 2024 год.</w:t>
      </w:r>
    </w:p>
    <w:p w14:paraId="1C000000">
      <w:pPr>
        <w:rPr>
          <w:rFonts w:ascii="Times New Roman" w:hAnsi="Times New Roman"/>
          <w:b w:val="1"/>
          <w:sz w:val="28"/>
        </w:rPr>
      </w:pPr>
      <w:r>
        <w:rPr>
          <w:rStyle w:val="Style_1_ch"/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> </w:t>
      </w:r>
      <w:r>
        <w:rPr>
          <w:rStyle w:val="Style_1_ch"/>
          <w:rFonts w:ascii="Times New Roman" w:hAnsi="Times New Roman"/>
          <w:sz w:val="28"/>
        </w:rPr>
        <w:t>Действие настоящего Областного закона распространяется на</w:t>
      </w:r>
      <w:r>
        <w:rPr>
          <w:rFonts w:ascii="Times New Roman" w:hAnsi="Times New Roman"/>
          <w:sz w:val="28"/>
        </w:rPr>
        <w:t> </w:t>
      </w:r>
      <w:r>
        <w:rPr>
          <w:rStyle w:val="Style_1_ch"/>
          <w:rFonts w:ascii="Times New Roman" w:hAnsi="Times New Roman"/>
          <w:sz w:val="28"/>
        </w:rPr>
        <w:t>правоотношения, возникшие с 1 янв</w:t>
      </w:r>
      <w:r>
        <w:rPr>
          <w:rStyle w:val="Style_1_ch"/>
          <w:rFonts w:ascii="Times New Roman" w:hAnsi="Times New Roman"/>
          <w:sz w:val="28"/>
        </w:rPr>
        <w:t>аря 2024 года.</w:t>
      </w:r>
    </w:p>
    <w:p w14:paraId="1D000000">
      <w:pPr>
        <w:ind w:firstLine="708" w:left="0"/>
        <w:rPr>
          <w:rFonts w:ascii="Times New Roman" w:hAnsi="Times New Roman"/>
          <w:b w:val="1"/>
          <w:sz w:val="28"/>
        </w:rPr>
      </w:pPr>
    </w:p>
    <w:p w14:paraId="1E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Губернатор </w:t>
      </w:r>
    </w:p>
    <w:p w14:paraId="1F000000">
      <w:pPr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Ростовской области                                                                                      В.Ю. </w:t>
      </w:r>
      <w:r>
        <w:rPr>
          <w:rFonts w:ascii="Times New Roman" w:hAnsi="Times New Roman"/>
          <w:sz w:val="28"/>
        </w:rPr>
        <w:t>Голубев</w:t>
      </w:r>
      <w:r>
        <w:rPr>
          <w:rFonts w:ascii="Times New Roman" w:hAnsi="Times New Roman"/>
          <w:sz w:val="28"/>
        </w:rPr>
        <w:t xml:space="preserve"> </w:t>
      </w:r>
    </w:p>
    <w:p w14:paraId="20000000">
      <w:pPr>
        <w:ind w:firstLine="0" w:left="0"/>
        <w:rPr>
          <w:rFonts w:ascii="Times New Roman" w:hAnsi="Times New Roman"/>
          <w:sz w:val="28"/>
        </w:rPr>
      </w:pPr>
    </w:p>
    <w:p w14:paraId="21000000">
      <w:pPr>
        <w:ind w:firstLine="0" w:left="0"/>
        <w:rPr>
          <w:rFonts w:ascii="Times New Roman" w:hAnsi="Times New Roman"/>
          <w:sz w:val="28"/>
        </w:rPr>
      </w:pPr>
      <w:bookmarkStart w:id="1" w:name="_GoBack"/>
      <w:bookmarkEnd w:id="1"/>
    </w:p>
    <w:p w14:paraId="22000000">
      <w:pPr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Министр труда и социального </w:t>
      </w:r>
    </w:p>
    <w:p w14:paraId="23000000">
      <w:pPr>
        <w:ind w:firstLine="0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развития Ростовской области  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                   </w:t>
      </w:r>
      <w:r>
        <w:rPr>
          <w:rFonts w:ascii="Times New Roman" w:hAnsi="Times New Roman"/>
          <w:sz w:val="24"/>
        </w:rPr>
        <w:t xml:space="preserve">             И.Н. Шувалова</w:t>
      </w:r>
    </w:p>
    <w:sectPr>
      <w:pgSz w:h="16838" w:orient="portrait" w:w="11906"/>
      <w:pgMar w:bottom="1134" w:footer="709" w:gutter="0" w:header="709" w:left="1134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ind w:firstLine="709" w:left="0"/>
      <w:jc w:val="both"/>
    </w:pPr>
    <w:rPr>
      <w:rFonts w:ascii="Calibri" w:hAnsi="Calibri"/>
    </w:rPr>
  </w:style>
  <w:style w:default="1" w:styleId="Style_2_ch" w:type="character">
    <w:name w:val="Normal"/>
    <w:link w:val="Style_2"/>
    <w:rPr>
      <w:rFonts w:ascii="Calibri" w:hAnsi="Calibri"/>
    </w:rPr>
  </w:style>
  <w:style w:styleId="Style_3" w:type="paragraph">
    <w:name w:val="toc 2"/>
    <w:next w:val="Style_2"/>
    <w:link w:val="Style_3_ch"/>
    <w:uiPriority w:val="39"/>
    <w:pPr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10" w:type="paragraph">
    <w:name w:val="Balloon Text"/>
    <w:basedOn w:val="Style_2"/>
    <w:link w:val="Style_10_ch"/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toc 3"/>
    <w:next w:val="Style_2"/>
    <w:link w:val="Style_11_ch"/>
    <w:uiPriority w:val="39"/>
    <w:pPr>
      <w:ind w:firstLine="0" w:left="400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2"/>
    <w:link w:val="Style_17_ch"/>
    <w:uiPriority w:val="39"/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toc 9"/>
    <w:next w:val="Style_2"/>
    <w:link w:val="Style_19_ch"/>
    <w:uiPriority w:val="39"/>
    <w:pPr>
      <w:ind w:firstLine="0" w:left="1600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2"/>
    <w:link w:val="Style_20_ch"/>
    <w:uiPriority w:val="39"/>
    <w:pPr>
      <w:ind w:firstLine="0" w:left="1400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1" w:type="paragraph">
    <w:name w:val="Обычный1"/>
    <w:link w:val="Style_1_ch"/>
    <w:rPr>
      <w:rFonts w:ascii="Calibri" w:hAnsi="Calibri"/>
    </w:rPr>
  </w:style>
  <w:style w:styleId="Style_1_ch" w:type="character">
    <w:name w:val="Обычный1"/>
    <w:link w:val="Style_1"/>
    <w:rPr>
      <w:rFonts w:ascii="Calibri" w:hAnsi="Calibri"/>
    </w:rPr>
  </w:style>
  <w:style w:styleId="Style_21" w:type="paragraph">
    <w:name w:val="toc 5"/>
    <w:next w:val="Style_2"/>
    <w:link w:val="Style_21_ch"/>
    <w:uiPriority w:val="39"/>
    <w:pPr>
      <w:ind w:firstLine="0" w:left="800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2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Title"/>
    <w:next w:val="Style_2"/>
    <w:link w:val="Style_2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3_ch" w:type="character">
    <w:name w:val="Title"/>
    <w:link w:val="Style_23"/>
    <w:rPr>
      <w:rFonts w:ascii="XO Thames" w:hAnsi="XO Thames"/>
      <w:b w:val="1"/>
      <w:caps w:val="1"/>
      <w:sz w:val="40"/>
    </w:rPr>
  </w:style>
  <w:style w:styleId="Style_24" w:type="paragraph">
    <w:name w:val="heading 4"/>
    <w:next w:val="Style_2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2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styleId="Style_26" w:type="paragraph">
    <w:name w:val="Гиперссылка1"/>
    <w:link w:val="Style_26_ch"/>
    <w:rPr>
      <w:color w:val="0000FF"/>
      <w:u w:val="single"/>
    </w:rPr>
  </w:style>
  <w:style w:styleId="Style_26_ch" w:type="character">
    <w:name w:val="Гиперссылка1"/>
    <w:link w:val="Style_26"/>
    <w:rPr>
      <w:color w:val="0000FF"/>
      <w:u w:val="single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2024-09-12T15:43:32Z</dcterms:modified>
</cp:coreProperties>
</file>