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6237" w:val="left"/>
        </w:tabs>
        <w:ind w:firstLine="0" w:left="6237" w:right="-30"/>
        <w:jc w:val="right"/>
      </w:pPr>
      <w:r>
        <w:t>ПРОЕКТ</w:t>
      </w:r>
    </w:p>
    <w:p w14:paraId="02000000">
      <w:pPr>
        <w:tabs>
          <w:tab w:leader="none" w:pos="6237" w:val="left"/>
        </w:tabs>
        <w:ind w:firstLine="0" w:left="6237" w:right="-30"/>
        <w:jc w:val="left"/>
      </w:pPr>
      <w:r>
        <w:t>Внесен Губернатором</w:t>
      </w:r>
    </w:p>
    <w:p w14:paraId="03000000">
      <w:pPr>
        <w:tabs>
          <w:tab w:leader="none" w:pos="6237" w:val="left"/>
        </w:tabs>
        <w:ind w:firstLine="0" w:left="6237" w:right="-30"/>
        <w:jc w:val="left"/>
      </w:pPr>
      <w:r>
        <w:t>Ростовской области</w:t>
      </w:r>
    </w:p>
    <w:p w14:paraId="04000000">
      <w:pPr>
        <w:tabs>
          <w:tab w:leader="none" w:pos="6237" w:val="left"/>
        </w:tabs>
        <w:ind w:firstLine="0" w:left="6237" w:right="-30"/>
        <w:jc w:val="left"/>
      </w:pPr>
      <w:r>
        <w:t>Подготовлен министерством экономического развития</w:t>
      </w:r>
    </w:p>
    <w:p w14:paraId="05000000">
      <w:pPr>
        <w:tabs>
          <w:tab w:leader="none" w:pos="6237" w:val="left"/>
        </w:tabs>
        <w:ind w:firstLine="0" w:left="6237" w:right="-30"/>
        <w:jc w:val="left"/>
      </w:pPr>
      <w:r>
        <w:t>Ростовской области</w:t>
      </w:r>
    </w:p>
    <w:p w14:paraId="06000000">
      <w:pPr>
        <w:tabs>
          <w:tab w:leader="none" w:pos="6237" w:val="left"/>
        </w:tabs>
        <w:ind w:firstLine="0" w:left="6237" w:right="-30"/>
        <w:jc w:val="center"/>
        <w:rPr>
          <w:b w:val="1"/>
          <w:sz w:val="32"/>
        </w:rPr>
      </w:pPr>
    </w:p>
    <w:p w14:paraId="07000000">
      <w:pPr>
        <w:ind w:right="-185"/>
        <w:jc w:val="center"/>
        <w:rPr>
          <w:b w:val="1"/>
          <w:sz w:val="32"/>
        </w:rPr>
      </w:pPr>
    </w:p>
    <w:p w14:paraId="08000000">
      <w:pPr>
        <w:ind w:right="-185"/>
        <w:jc w:val="center"/>
        <w:rPr>
          <w:b w:val="1"/>
          <w:sz w:val="32"/>
        </w:rPr>
      </w:pPr>
      <w:r>
        <w:rPr>
          <w:b w:val="1"/>
          <w:sz w:val="32"/>
        </w:rPr>
        <w:t xml:space="preserve">ОБЛАСТНОЙ ЗАКОН </w:t>
      </w:r>
    </w:p>
    <w:p w14:paraId="09000000">
      <w:pPr>
        <w:ind w:right="-185"/>
        <w:jc w:val="center"/>
        <w:rPr>
          <w:sz w:val="28"/>
        </w:rPr>
      </w:pPr>
    </w:p>
    <w:p w14:paraId="0A000000">
      <w:pPr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>О ВНЕСЕНИИ ИЗМЕНЕНИ</w:t>
      </w:r>
      <w:r>
        <w:rPr>
          <w:b w:val="1"/>
          <w:sz w:val="28"/>
        </w:rPr>
        <w:t>Я</w:t>
      </w:r>
      <w:r>
        <w:rPr>
          <w:b w:val="1"/>
          <w:sz w:val="28"/>
        </w:rPr>
        <w:t xml:space="preserve"> В СТАТЬЮ 5 ОБЛАСТНОГО ЗАКОНА </w:t>
      </w:r>
    </w:p>
    <w:p w14:paraId="0B000000">
      <w:pPr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caps w:val="1"/>
          <w:sz w:val="28"/>
        </w:rPr>
        <w:t>Об инвестициях в Ростовской области»</w:t>
      </w:r>
    </w:p>
    <w:p w14:paraId="0C000000">
      <w:pPr>
        <w:ind w:firstLine="720" w:left="0" w:right="-185"/>
        <w:jc w:val="center"/>
        <w:rPr>
          <w:sz w:val="28"/>
        </w:rPr>
      </w:pPr>
    </w:p>
    <w:p w14:paraId="0D000000">
      <w:pPr>
        <w:ind w:firstLine="720" w:left="0" w:right="-185"/>
        <w:jc w:val="center"/>
        <w:rPr>
          <w:sz w:val="28"/>
        </w:rPr>
      </w:pPr>
    </w:p>
    <w:p w14:paraId="0E000000">
      <w:pPr>
        <w:ind w:firstLine="142" w:left="0"/>
        <w:rPr>
          <w:b w:val="1"/>
          <w:sz w:val="28"/>
        </w:rPr>
      </w:pPr>
      <w:r>
        <w:rPr>
          <w:b w:val="1"/>
          <w:sz w:val="28"/>
        </w:rPr>
        <w:t xml:space="preserve">                    Принят</w:t>
      </w:r>
    </w:p>
    <w:p w14:paraId="0F000000">
      <w:pPr>
        <w:ind w:firstLine="142" w:left="0"/>
        <w:jc w:val="both"/>
        <w:rPr>
          <w:b w:val="1"/>
          <w:sz w:val="28"/>
        </w:rPr>
      </w:pPr>
      <w:r>
        <w:rPr>
          <w:b w:val="1"/>
          <w:sz w:val="28"/>
        </w:rPr>
        <w:t>Зак</w:t>
      </w:r>
      <w:r>
        <w:rPr>
          <w:b w:val="1"/>
          <w:sz w:val="28"/>
        </w:rPr>
        <w:t>оно</w:t>
      </w:r>
      <w:r>
        <w:rPr>
          <w:b w:val="1"/>
          <w:sz w:val="28"/>
        </w:rPr>
        <w:t>дательным Собранием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</w:t>
      </w:r>
      <w:r>
        <w:rPr>
          <w:b w:val="1"/>
          <w:sz w:val="28"/>
        </w:rPr>
        <w:t>«____» _____________ 202</w:t>
      </w:r>
      <w:r>
        <w:rPr>
          <w:b w:val="1"/>
          <w:sz w:val="28"/>
        </w:rPr>
        <w:t>4</w:t>
      </w:r>
      <w:r>
        <w:rPr>
          <w:b w:val="1"/>
          <w:sz w:val="28"/>
        </w:rPr>
        <w:t xml:space="preserve"> года</w:t>
      </w:r>
    </w:p>
    <w:p w14:paraId="10000000">
      <w:pPr>
        <w:ind w:firstLine="720" w:left="0"/>
        <w:jc w:val="both"/>
        <w:rPr>
          <w:b w:val="1"/>
          <w:sz w:val="28"/>
        </w:rPr>
      </w:pPr>
    </w:p>
    <w:p w14:paraId="11000000">
      <w:pPr>
        <w:ind w:firstLine="720" w:left="0"/>
        <w:jc w:val="both"/>
        <w:rPr>
          <w:b w:val="1"/>
          <w:sz w:val="28"/>
        </w:rPr>
      </w:pPr>
    </w:p>
    <w:p w14:paraId="12000000">
      <w:pPr>
        <w:spacing w:after="120"/>
        <w:ind w:firstLine="720" w:left="0"/>
        <w:jc w:val="both"/>
        <w:rPr>
          <w:b w:val="1"/>
          <w:sz w:val="28"/>
        </w:rPr>
      </w:pPr>
      <w:bookmarkStart w:id="1" w:name="_Hlk24985296"/>
      <w:r>
        <w:rPr>
          <w:b w:val="1"/>
          <w:sz w:val="28"/>
        </w:rPr>
        <w:t xml:space="preserve">Статья 1 </w:t>
      </w:r>
    </w:p>
    <w:p w14:paraId="1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Внести в пункт 11 </w:t>
      </w:r>
      <w:r>
        <w:rPr>
          <w:sz w:val="28"/>
        </w:rPr>
        <w:t>ча</w:t>
      </w:r>
      <w:r>
        <w:rPr>
          <w:sz w:val="28"/>
        </w:rPr>
        <w:t xml:space="preserve">сти 2 </w:t>
      </w:r>
      <w:r>
        <w:rPr>
          <w:sz w:val="28"/>
        </w:rPr>
        <w:t xml:space="preserve">статьи 5 Областного закона от </w:t>
      </w:r>
      <w:r>
        <w:rPr>
          <w:sz w:val="28"/>
        </w:rPr>
        <w:t>1</w:t>
      </w:r>
      <w:r>
        <w:rPr>
          <w:sz w:val="28"/>
        </w:rPr>
        <w:t xml:space="preserve"> октя</w:t>
      </w:r>
      <w:r>
        <w:rPr>
          <w:sz w:val="28"/>
        </w:rPr>
        <w:t xml:space="preserve">бря </w:t>
      </w:r>
      <w:r>
        <w:rPr>
          <w:sz w:val="28"/>
        </w:rPr>
        <w:br/>
      </w:r>
      <w:r>
        <w:rPr>
          <w:sz w:val="28"/>
        </w:rPr>
        <w:t>2004 года</w:t>
      </w:r>
      <w:r>
        <w:rPr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</w:rPr>
        <w:t>151-ЗС «Об инвестициях в Ростовской области» изменение, заменив слова «</w:t>
      </w:r>
      <w:r>
        <w:rPr>
          <w:sz w:val="28"/>
        </w:rPr>
        <w:t>федеральную адресную инвестицион</w:t>
      </w:r>
      <w:r>
        <w:rPr>
          <w:sz w:val="28"/>
        </w:rPr>
        <w:t>ную програм</w:t>
      </w:r>
      <w:r>
        <w:rPr>
          <w:sz w:val="28"/>
        </w:rPr>
        <w:t>му»</w:t>
      </w:r>
      <w:r>
        <w:rPr>
          <w:sz w:val="28"/>
        </w:rPr>
        <w:t xml:space="preserve"> сл</w:t>
      </w:r>
      <w:r>
        <w:rPr>
          <w:sz w:val="28"/>
        </w:rPr>
        <w:t>овами «</w:t>
      </w:r>
      <w:r>
        <w:rPr>
          <w:sz w:val="28"/>
        </w:rPr>
        <w:t xml:space="preserve">реестр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</w:t>
      </w:r>
      <w:r>
        <w:rPr>
          <w:sz w:val="28"/>
        </w:rPr>
        <w:t>осуществля</w:t>
      </w:r>
      <w:r>
        <w:rPr>
          <w:sz w:val="28"/>
        </w:rPr>
        <w:t xml:space="preserve">ть) </w:t>
      </w:r>
      <w:r>
        <w:rPr>
          <w:sz w:val="28"/>
        </w:rPr>
        <w:t>за счет средств федераль</w:t>
      </w:r>
      <w:r>
        <w:rPr>
          <w:sz w:val="28"/>
        </w:rPr>
        <w:t>ного бюджета</w:t>
      </w:r>
      <w:r>
        <w:rPr>
          <w:sz w:val="28"/>
        </w:rPr>
        <w:t>,</w:t>
      </w:r>
      <w:r>
        <w:rPr>
          <w:sz w:val="28"/>
        </w:rPr>
        <w:t>».</w:t>
      </w:r>
    </w:p>
    <w:p w14:paraId="14000000">
      <w:pPr>
        <w:ind w:firstLine="709" w:left="0"/>
        <w:jc w:val="both"/>
        <w:rPr>
          <w:sz w:val="28"/>
        </w:rPr>
      </w:pPr>
    </w:p>
    <w:p w14:paraId="15000000">
      <w:pPr>
        <w:spacing w:after="12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16000000">
      <w:pPr>
        <w:spacing w:after="120"/>
        <w:ind w:firstLine="709" w:left="0"/>
        <w:jc w:val="both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14:paraId="17000000">
      <w:pPr>
        <w:ind w:firstLine="709" w:left="0"/>
        <w:jc w:val="both"/>
        <w:rPr>
          <w:sz w:val="28"/>
        </w:rPr>
      </w:pPr>
    </w:p>
    <w:p w14:paraId="18000000">
      <w:pPr>
        <w:ind w:firstLine="709" w:left="0"/>
        <w:jc w:val="both"/>
        <w:rPr>
          <w:sz w:val="28"/>
        </w:rPr>
      </w:pPr>
    </w:p>
    <w:p w14:paraId="19000000">
      <w:pPr>
        <w:ind w:firstLine="709" w:left="0"/>
        <w:jc w:val="both"/>
        <w:rPr>
          <w:sz w:val="28"/>
        </w:rPr>
      </w:pPr>
    </w:p>
    <w:tbl>
      <w:tblPr>
        <w:tblStyle w:val="Style_1"/>
        <w:tblLayout w:type="fixed"/>
        <w:tblCellMar>
          <w:left w:type="dxa" w:w="0"/>
          <w:right w:type="dxa" w:w="0"/>
        </w:tblCellMar>
      </w:tblPr>
      <w:tblGrid>
        <w:gridCol w:w="2623"/>
        <w:gridCol w:w="6903"/>
      </w:tblGrid>
      <w:tr>
        <w:trPr>
          <w:trHeight w:hRule="atLeast" w:val="170"/>
        </w:trPr>
        <w:tc>
          <w:tcPr>
            <w:tcW w:type="dxa" w:w="2623"/>
            <w:tcMar>
              <w:left w:type="dxa" w:w="0"/>
              <w:right w:type="dxa" w:w="0"/>
            </w:tcMar>
            <w:vAlign w:val="bottom"/>
          </w:tcPr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Губернатор Ростовской обла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ти</w:t>
            </w:r>
          </w:p>
        </w:tc>
        <w:tc>
          <w:tcPr>
            <w:tcW w:type="dxa" w:w="6903"/>
            <w:tcMar>
              <w:left w:type="dxa" w:w="0"/>
              <w:right w:type="dxa" w:w="0"/>
            </w:tcMar>
            <w:vAlign w:val="bottom"/>
          </w:tcPr>
          <w:p w14:paraId="1B000000">
            <w:pPr>
              <w:ind w:firstLine="720" w:left="0"/>
              <w:jc w:val="right"/>
              <w:rPr>
                <w:sz w:val="28"/>
              </w:rPr>
            </w:pPr>
            <w:r>
              <w:rPr>
                <w:sz w:val="28"/>
              </w:rPr>
              <w:t>В.Ю. Голубев</w:t>
            </w:r>
          </w:p>
        </w:tc>
      </w:tr>
    </w:tbl>
    <w:p w14:paraId="1C000000">
      <w:pPr>
        <w:rPr>
          <w:sz w:val="22"/>
        </w:rPr>
      </w:pPr>
    </w:p>
    <w:p w14:paraId="1D000000">
      <w:pPr>
        <w:rPr>
          <w:sz w:val="22"/>
        </w:rPr>
      </w:pPr>
    </w:p>
    <w:p w14:paraId="1E000000">
      <w:pPr>
        <w:rPr>
          <w:sz w:val="22"/>
        </w:rPr>
      </w:pPr>
    </w:p>
    <w:p w14:paraId="1F000000">
      <w:pPr>
        <w:rPr>
          <w:sz w:val="22"/>
        </w:rPr>
      </w:pPr>
    </w:p>
    <w:p w14:paraId="20000000">
      <w:pPr>
        <w:rPr>
          <w:sz w:val="22"/>
        </w:rPr>
      </w:pPr>
    </w:p>
    <w:p w14:paraId="21000000">
      <w:pPr>
        <w:rPr>
          <w:sz w:val="22"/>
        </w:rPr>
      </w:pPr>
    </w:p>
    <w:p w14:paraId="22000000">
      <w:pPr>
        <w:rPr>
          <w:sz w:val="22"/>
        </w:rPr>
      </w:pPr>
    </w:p>
    <w:p w14:paraId="23000000">
      <w:bookmarkEnd w:id="1"/>
      <w:r>
        <w:t>Министр экономического развития</w:t>
      </w:r>
    </w:p>
    <w:p w14:paraId="24000000">
      <w:pPr>
        <w:ind w:right="-30"/>
      </w:pPr>
      <w:r>
        <w:t xml:space="preserve">              Ростовской </w:t>
      </w:r>
      <w:r>
        <w:t xml:space="preserve">области </w:t>
      </w:r>
      <w:r>
        <w:tab/>
      </w:r>
      <w:r>
        <w:tab/>
      </w:r>
      <w:r>
        <w:tab/>
      </w:r>
      <w:r>
        <w:t xml:space="preserve"> </w:t>
      </w:r>
      <w:r>
        <w:tab/>
      </w:r>
      <w:r>
        <w:t xml:space="preserve">                                   М.В. Папушенко</w:t>
      </w:r>
    </w:p>
    <w:sectPr>
      <w:pgSz w:h="16838" w:orient="portrait" w:w="11906"/>
      <w:pgMar w:bottom="1134" w:footer="709" w:gutter="0" w:header="709" w:left="1701" w:right="707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 Знак1"/>
    <w:basedOn w:val="Style_2"/>
    <w:link w:val="Style_7_ch"/>
    <w:pPr>
      <w:spacing w:afterAutospacing="on" w:beforeAutospacing="on"/>
      <w:ind/>
    </w:pPr>
    <w:rPr>
      <w:rFonts w:ascii="Tahoma" w:hAnsi="Tahoma"/>
      <w:sz w:val="20"/>
    </w:rPr>
  </w:style>
  <w:style w:styleId="Style_7_ch" w:type="character">
    <w:name w:val=" Знак1"/>
    <w:basedOn w:val="Style_2_ch"/>
    <w:link w:val="Style_7"/>
    <w:rPr>
      <w:rFonts w:ascii="Tahoma" w:hAnsi="Tahoma"/>
      <w:sz w:val="20"/>
    </w:rPr>
  </w:style>
  <w:style w:styleId="Style_8" w:type="paragraph">
    <w:name w:val="Balloon Text"/>
    <w:basedOn w:val="Style_2"/>
    <w:link w:val="Style_8_ch"/>
    <w:rPr>
      <w:rFonts w:ascii="Tahoma" w:hAnsi="Tahoma"/>
      <w:sz w:val="16"/>
    </w:rPr>
  </w:style>
  <w:style w:styleId="Style_8_ch" w:type="character">
    <w:name w:val="Balloon Text"/>
    <w:basedOn w:val="Style_2_ch"/>
    <w:link w:val="Style_8"/>
    <w:rPr>
      <w:rFonts w:ascii="Tahoma" w:hAnsi="Tahoma"/>
      <w:sz w:val="16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onsPlusTitle"/>
    <w:link w:val="Style_11_ch"/>
    <w:pPr>
      <w:widowControl w:val="0"/>
      <w:ind/>
    </w:pPr>
    <w:rPr>
      <w:rFonts w:ascii="Calibri" w:hAnsi="Calibri"/>
      <w:b w:val="1"/>
      <w:sz w:val="22"/>
    </w:rPr>
  </w:style>
  <w:style w:styleId="Style_11_ch" w:type="character">
    <w:name w:val="ConsPlusTitle"/>
    <w:link w:val="Style_11"/>
    <w:rPr>
      <w:rFonts w:ascii="Calibri" w:hAnsi="Calibri"/>
      <w:b w:val="1"/>
      <w:sz w:val="22"/>
    </w:rPr>
  </w:style>
  <w:style w:styleId="Style_12" w:type="paragraph">
    <w:name w:val="Знак2 Знак Знак Знак Знак Знак Знак Знак Знак Знак Знак Знак Знак Знак Знак Знак"/>
    <w:basedOn w:val="Style_2"/>
    <w:link w:val="Style_12_ch"/>
    <w:pPr>
      <w:spacing w:afterAutospacing="on" w:beforeAutospacing="on"/>
      <w:ind/>
    </w:pPr>
    <w:rPr>
      <w:rFonts w:ascii="Tahoma" w:hAnsi="Tahoma"/>
      <w:sz w:val="20"/>
    </w:rPr>
  </w:style>
  <w:style w:styleId="Style_12_ch" w:type="character">
    <w:name w:val="Знак2 Знак Знак Знак Знак Знак Знак Знак Знак Знак Знак Знак Знак Знак Знак Знак"/>
    <w:basedOn w:val="Style_2_ch"/>
    <w:link w:val="Style_12"/>
    <w:rPr>
      <w:rFonts w:ascii="Tahoma" w:hAnsi="Tahoma"/>
      <w:sz w:val="20"/>
    </w:rPr>
  </w:style>
  <w:style w:styleId="Style_13" w:type="paragraph">
    <w:name w:val="Абзац"/>
    <w:link w:val="Style_13_ch"/>
    <w:pPr>
      <w:ind w:firstLine="720" w:left="0"/>
      <w:jc w:val="both"/>
    </w:pPr>
    <w:rPr>
      <w:sz w:val="28"/>
    </w:rPr>
  </w:style>
  <w:style w:styleId="Style_13_ch" w:type="character">
    <w:name w:val="Абзац"/>
    <w:link w:val="Style_13"/>
    <w:rPr>
      <w:sz w:val="28"/>
    </w:rPr>
  </w:style>
  <w:style w:styleId="Style_14" w:type="paragraph">
    <w:name w:val="footer"/>
    <w:basedOn w:val="Style_2"/>
    <w:link w:val="Style_14_ch"/>
    <w:pPr>
      <w:tabs>
        <w:tab w:leader="none" w:pos="4677" w:val="center"/>
        <w:tab w:leader="none" w:pos="9355" w:val="right"/>
      </w:tabs>
      <w:ind/>
    </w:pPr>
  </w:style>
  <w:style w:styleId="Style_14_ch" w:type="character">
    <w:name w:val="footer"/>
    <w:basedOn w:val="Style_2_ch"/>
    <w:link w:val="Style_14"/>
  </w:style>
  <w:style w:styleId="Style_15" w:type="paragraph">
    <w:name w:val="toc 3"/>
    <w:next w:val="Style_2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2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2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ConsPlusNormal"/>
    <w:link w:val="Style_18_ch"/>
    <w:rPr>
      <w:sz w:val="28"/>
    </w:rPr>
  </w:style>
  <w:style w:styleId="Style_18_ch" w:type="character">
    <w:name w:val="ConsPlusNormal"/>
    <w:link w:val="Style_18"/>
    <w:rPr>
      <w:sz w:val="28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basedOn w:val="Style_2"/>
    <w:link w:val="Style_20_ch"/>
    <w:rPr>
      <w:sz w:val="20"/>
    </w:rPr>
  </w:style>
  <w:style w:styleId="Style_20_ch" w:type="character">
    <w:name w:val="Footnote"/>
    <w:basedOn w:val="Style_2_ch"/>
    <w:link w:val="Style_20"/>
    <w:rPr>
      <w:sz w:val="20"/>
    </w:rPr>
  </w:style>
  <w:style w:styleId="Style_21" w:type="paragraph">
    <w:name w:val="toc 1"/>
    <w:next w:val="Style_2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2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header"/>
    <w:basedOn w:val="Style_2"/>
    <w:link w:val="Style_24_ch"/>
    <w:pPr>
      <w:tabs>
        <w:tab w:leader="none" w:pos="4677" w:val="center"/>
        <w:tab w:leader="none" w:pos="9355" w:val="right"/>
      </w:tabs>
      <w:ind/>
    </w:pPr>
  </w:style>
  <w:style w:styleId="Style_24_ch" w:type="character">
    <w:name w:val="header"/>
    <w:basedOn w:val="Style_2_ch"/>
    <w:link w:val="Style_24"/>
  </w:style>
  <w:style w:styleId="Style_25" w:type="paragraph">
    <w:name w:val="toc 8"/>
    <w:next w:val="Style_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2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2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2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2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footnote reference"/>
    <w:link w:val="Style_31_ch"/>
    <w:rPr>
      <w:vertAlign w:val="superscript"/>
    </w:rPr>
  </w:style>
  <w:style w:styleId="Style_31_ch" w:type="character">
    <w:name w:val="footnote reference"/>
    <w:link w:val="Style_31"/>
    <w:rPr>
      <w:vertAlign w:val="superscript"/>
    </w:rPr>
  </w:style>
  <w:style w:styleId="Style_32" w:type="paragraph">
    <w:name w:val="Default Paragraph Font"/>
    <w:link w:val="Style_32_ch"/>
  </w:style>
  <w:style w:styleId="Style_32_ch" w:type="character">
    <w:name w:val="Default Paragraph Font"/>
    <w:link w:val="Style_32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2024-03-14T06:55:52Z</dcterms:modified>
</cp:coreProperties>
</file>