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Ind w:type="dxa" w:w="5353"/>
        <w:tblLayout w:type="fixed"/>
      </w:tblPr>
      <w:tblGrid>
        <w:gridCol w:w="3686"/>
        <w:gridCol w:w="283"/>
        <w:gridCol w:w="3615"/>
      </w:tblGrid>
      <w:tr>
        <w:tc>
          <w:tcPr>
            <w:tcW w:type="dxa" w:w="3686"/>
          </w:tcPr>
          <w:p w14:paraId="01000000">
            <w:pPr>
              <w:ind/>
              <w:jc w:val="right"/>
            </w:pPr>
            <w:r>
              <w:t>П</w:t>
            </w:r>
            <w:r>
              <w:t>РОЕКТ</w:t>
            </w:r>
          </w:p>
        </w:tc>
        <w:tc>
          <w:tcPr>
            <w:tcW w:type="dxa" w:w="3898"/>
            <w:gridSpan w:val="2"/>
          </w:tcPr>
          <w:p w14:paraId="02000000">
            <w:pPr>
              <w:pStyle w:val="Style_2"/>
              <w:ind/>
              <w:jc w:val="right"/>
            </w:pPr>
          </w:p>
        </w:tc>
      </w:tr>
      <w:tr>
        <w:tc>
          <w:tcPr>
            <w:tcW w:type="dxa" w:w="3969"/>
            <w:gridSpan w:val="2"/>
          </w:tcPr>
          <w:p w14:paraId="03000000"/>
          <w:p w14:paraId="04000000">
            <w:r>
              <w:t>Внесен</w:t>
            </w:r>
            <w:r>
              <w:t xml:space="preserve"> </w:t>
            </w:r>
            <w:r>
              <w:t>Правительством</w:t>
            </w:r>
          </w:p>
          <w:p w14:paraId="05000000">
            <w:r>
              <w:t>Ростовской области</w:t>
            </w:r>
          </w:p>
        </w:tc>
        <w:tc>
          <w:tcPr>
            <w:tcW w:type="dxa" w:w="3615"/>
          </w:tcPr>
          <w:p w14:paraId="06000000">
            <w:pPr>
              <w:pStyle w:val="Style_2"/>
              <w:ind/>
              <w:jc w:val="right"/>
            </w:pPr>
          </w:p>
        </w:tc>
      </w:tr>
      <w:tr>
        <w:tc>
          <w:tcPr>
            <w:tcW w:type="dxa" w:w="3969"/>
            <w:gridSpan w:val="2"/>
          </w:tcPr>
          <w:p w14:paraId="07000000">
            <w:r>
              <w:t>П</w:t>
            </w:r>
            <w:r>
              <w:t>одготовлен</w:t>
            </w:r>
            <w:r>
              <w:t xml:space="preserve"> министерством имущественных и земельных отношений, финансового оздоровления предприятий, организаций </w:t>
            </w:r>
            <w:r>
              <w:t xml:space="preserve">Ростовской </w:t>
            </w:r>
            <w:r>
              <w:t>области</w:t>
            </w:r>
          </w:p>
          <w:p w14:paraId="08000000"/>
        </w:tc>
        <w:tc>
          <w:tcPr>
            <w:tcW w:type="dxa" w:w="3615"/>
          </w:tcPr>
          <w:p w14:paraId="09000000">
            <w:pPr>
              <w:pStyle w:val="Style_2"/>
              <w:ind/>
              <w:jc w:val="right"/>
            </w:pPr>
          </w:p>
        </w:tc>
      </w:tr>
    </w:tbl>
    <w:p w14:paraId="0A000000"/>
    <w:p w14:paraId="0B000000"/>
    <w:p w14:paraId="0C000000">
      <w:pPr>
        <w:ind/>
        <w:jc w:val="center"/>
      </w:pPr>
    </w:p>
    <w:p w14:paraId="0D000000">
      <w:pPr>
        <w:pStyle w:val="Style_3"/>
        <w:ind/>
        <w:jc w:val="center"/>
        <w:rPr>
          <w:b w:val="1"/>
          <w:sz w:val="32"/>
        </w:rPr>
      </w:pPr>
      <w:r>
        <w:rPr>
          <w:b w:val="1"/>
          <w:sz w:val="32"/>
        </w:rPr>
        <w:t>ОБЛАСТНОЙ ЗАКОН</w:t>
      </w:r>
    </w:p>
    <w:p w14:paraId="0E000000"/>
    <w:p w14:paraId="0F000000">
      <w:pPr>
        <w:pStyle w:val="Style_4"/>
        <w:rPr>
          <w:b w:val="1"/>
        </w:rPr>
      </w:pPr>
      <w:r>
        <w:rPr>
          <w:b w:val="1"/>
        </w:rPr>
        <w:t xml:space="preserve">О </w:t>
      </w:r>
      <w:r>
        <w:rPr>
          <w:b w:val="1"/>
        </w:rPr>
        <w:t>ПРОГНОЗН</w:t>
      </w:r>
      <w:r>
        <w:rPr>
          <w:b w:val="1"/>
        </w:rPr>
        <w:t>ОМ</w:t>
      </w:r>
      <w:r>
        <w:rPr>
          <w:b w:val="1"/>
        </w:rPr>
        <w:t xml:space="preserve"> ПЛАН</w:t>
      </w:r>
      <w:r>
        <w:rPr>
          <w:b w:val="1"/>
        </w:rPr>
        <w:t>Е</w:t>
      </w:r>
      <w:r>
        <w:rPr>
          <w:b w:val="1"/>
        </w:rPr>
        <w:t xml:space="preserve"> (ПРОГРАММ</w:t>
      </w:r>
      <w:r>
        <w:rPr>
          <w:b w:val="1"/>
        </w:rPr>
        <w:t>Е</w:t>
      </w:r>
      <w:r>
        <w:rPr>
          <w:b w:val="1"/>
        </w:rPr>
        <w:t xml:space="preserve">) ПРИВАТИЗАЦИИ </w:t>
      </w:r>
    </w:p>
    <w:p w14:paraId="10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ГОСУДАРСТВЕННОГО ИМУЩЕСТВА РОСТОВСКОЙ ОБЛАСТИ</w:t>
      </w:r>
    </w:p>
    <w:p w14:paraId="11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НА </w:t>
      </w:r>
      <w:r>
        <w:rPr>
          <w:b w:val="1"/>
          <w:sz w:val="28"/>
        </w:rPr>
        <w:t>ПЛАНОВЫЙ ПЕРИОД 20</w:t>
      </w:r>
      <w:r>
        <w:rPr>
          <w:b w:val="1"/>
          <w:sz w:val="28"/>
        </w:rPr>
        <w:t>2</w:t>
      </w:r>
      <w:r>
        <w:rPr>
          <w:b w:val="1"/>
          <w:sz w:val="28"/>
        </w:rPr>
        <w:t>4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-</w:t>
      </w:r>
      <w:r>
        <w:rPr>
          <w:b w:val="1"/>
          <w:sz w:val="28"/>
        </w:rPr>
        <w:t xml:space="preserve"> 20</w:t>
      </w:r>
      <w:r>
        <w:rPr>
          <w:b w:val="1"/>
          <w:sz w:val="28"/>
        </w:rPr>
        <w:t>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ГОДОВ</w:t>
      </w:r>
    </w:p>
    <w:p w14:paraId="12000000">
      <w:pPr>
        <w:pStyle w:val="Style_5"/>
        <w:ind/>
        <w:jc w:val="center"/>
        <w:rPr>
          <w:b w:val="1"/>
        </w:rPr>
      </w:pPr>
    </w:p>
    <w:p w14:paraId="13000000">
      <w:pPr>
        <w:ind w:firstLine="720" w:left="0"/>
        <w:rPr>
          <w:b w:val="1"/>
          <w:sz w:val="28"/>
        </w:rPr>
      </w:pPr>
      <w:r>
        <w:rPr>
          <w:b w:val="1"/>
          <w:sz w:val="28"/>
        </w:rPr>
        <w:t xml:space="preserve">         </w:t>
      </w:r>
      <w:r>
        <w:rPr>
          <w:b w:val="1"/>
          <w:sz w:val="28"/>
        </w:rPr>
        <w:t>Принят</w:t>
      </w:r>
    </w:p>
    <w:p w14:paraId="14000000">
      <w:pPr>
        <w:rPr>
          <w:b w:val="1"/>
          <w:sz w:val="28"/>
        </w:rPr>
      </w:pPr>
      <w:r>
        <w:rPr>
          <w:b w:val="1"/>
          <w:sz w:val="28"/>
        </w:rPr>
        <w:t xml:space="preserve">Законодательным Собранием            </w:t>
      </w:r>
      <w:r>
        <w:rPr>
          <w:b w:val="1"/>
          <w:sz w:val="28"/>
        </w:rPr>
        <w:t xml:space="preserve">          «____»____________20</w:t>
      </w:r>
      <w:r>
        <w:rPr>
          <w:b w:val="1"/>
          <w:sz w:val="28"/>
        </w:rPr>
        <w:t>2</w:t>
      </w:r>
      <w:r>
        <w:rPr>
          <w:b w:val="1"/>
          <w:sz w:val="28"/>
        </w:rPr>
        <w:t>3</w:t>
      </w:r>
      <w:r>
        <w:rPr>
          <w:b w:val="1"/>
          <w:sz w:val="28"/>
        </w:rPr>
        <w:t xml:space="preserve"> года</w:t>
      </w:r>
    </w:p>
    <w:p w14:paraId="15000000">
      <w:pPr>
        <w:ind/>
        <w:jc w:val="center"/>
        <w:rPr>
          <w:b w:val="1"/>
          <w:sz w:val="28"/>
        </w:rPr>
      </w:pPr>
    </w:p>
    <w:p w14:paraId="16000000">
      <w:pPr>
        <w:ind/>
        <w:jc w:val="center"/>
        <w:rPr>
          <w:b w:val="1"/>
        </w:rPr>
      </w:pPr>
    </w:p>
    <w:p w14:paraId="17000000">
      <w:pPr>
        <w:ind w:firstLine="720" w:left="0"/>
        <w:jc w:val="both"/>
        <w:rPr>
          <w:b w:val="1"/>
          <w:sz w:val="28"/>
        </w:rPr>
      </w:pPr>
      <w:r>
        <w:rPr>
          <w:b w:val="1"/>
          <w:sz w:val="28"/>
        </w:rPr>
        <w:t>Статья 1</w:t>
      </w:r>
    </w:p>
    <w:p w14:paraId="18000000">
      <w:pPr>
        <w:ind w:firstLine="720" w:left="0"/>
        <w:jc w:val="both"/>
        <w:rPr>
          <w:b w:val="1"/>
          <w:sz w:val="28"/>
        </w:rPr>
      </w:pPr>
    </w:p>
    <w:p w14:paraId="19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Утвердить Прогнозный план (программу) приватизации государственного имущества Ростовской области на </w:t>
      </w:r>
      <w:r>
        <w:rPr>
          <w:sz w:val="28"/>
        </w:rPr>
        <w:t>плановый период 20</w:t>
      </w:r>
      <w:r>
        <w:rPr>
          <w:sz w:val="28"/>
        </w:rPr>
        <w:t>2</w:t>
      </w:r>
      <w:r>
        <w:rPr>
          <w:sz w:val="28"/>
        </w:rPr>
        <w:t>4</w:t>
      </w:r>
      <w:r>
        <w:rPr>
          <w:sz w:val="28"/>
        </w:rPr>
        <w:t xml:space="preserve"> </w:t>
      </w:r>
      <w:r>
        <w:rPr>
          <w:sz w:val="28"/>
        </w:rPr>
        <w:t>-</w:t>
      </w:r>
      <w:r>
        <w:rPr>
          <w:sz w:val="28"/>
        </w:rPr>
        <w:t xml:space="preserve"> 20</w:t>
      </w:r>
      <w:r>
        <w:rPr>
          <w:sz w:val="28"/>
        </w:rPr>
        <w:t>2</w:t>
      </w:r>
      <w:r>
        <w:rPr>
          <w:sz w:val="28"/>
        </w:rPr>
        <w:t>6</w:t>
      </w:r>
      <w:r>
        <w:rPr>
          <w:sz w:val="28"/>
        </w:rPr>
        <w:t xml:space="preserve"> годов </w:t>
      </w:r>
      <w:r>
        <w:rPr>
          <w:sz w:val="28"/>
        </w:rPr>
        <w:t>согласно приложению к настоящему Областному закону</w:t>
      </w:r>
      <w:r>
        <w:rPr>
          <w:sz w:val="28"/>
        </w:rPr>
        <w:t>.</w:t>
      </w:r>
    </w:p>
    <w:p w14:paraId="1A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</w:p>
    <w:p w14:paraId="1B000000">
      <w:pPr>
        <w:ind w:firstLine="720" w:left="0"/>
        <w:jc w:val="both"/>
        <w:rPr>
          <w:b w:val="1"/>
          <w:sz w:val="28"/>
        </w:rPr>
      </w:pPr>
      <w:r>
        <w:rPr>
          <w:b w:val="1"/>
          <w:sz w:val="28"/>
        </w:rPr>
        <w:t xml:space="preserve">Статья 2 </w:t>
      </w:r>
    </w:p>
    <w:p w14:paraId="1C000000">
      <w:pPr>
        <w:ind w:firstLine="720" w:left="0"/>
        <w:jc w:val="both"/>
        <w:rPr>
          <w:b w:val="1"/>
          <w:sz w:val="28"/>
        </w:rPr>
      </w:pPr>
    </w:p>
    <w:p w14:paraId="1D000000">
      <w:pPr>
        <w:ind w:firstLine="720" w:left="0"/>
        <w:jc w:val="both"/>
        <w:rPr>
          <w:sz w:val="28"/>
        </w:rPr>
      </w:pPr>
      <w:r>
        <w:rPr>
          <w:sz w:val="28"/>
        </w:rPr>
        <w:t xml:space="preserve">Настоящий Областной закон вступает в силу </w:t>
      </w:r>
      <w:r>
        <w:rPr>
          <w:sz w:val="28"/>
        </w:rPr>
        <w:t>с 1 января 20</w:t>
      </w:r>
      <w:r>
        <w:rPr>
          <w:sz w:val="28"/>
        </w:rPr>
        <w:t>2</w:t>
      </w:r>
      <w:r>
        <w:rPr>
          <w:sz w:val="28"/>
        </w:rPr>
        <w:t>4</w:t>
      </w:r>
      <w:r>
        <w:rPr>
          <w:sz w:val="28"/>
        </w:rPr>
        <w:t xml:space="preserve"> года.</w:t>
      </w:r>
    </w:p>
    <w:p w14:paraId="1E000000">
      <w:pPr>
        <w:ind w:firstLine="720" w:left="0"/>
        <w:rPr>
          <w:sz w:val="28"/>
        </w:rPr>
      </w:pPr>
    </w:p>
    <w:p w14:paraId="1F000000">
      <w:pPr>
        <w:ind w:firstLine="720" w:left="0"/>
        <w:rPr>
          <w:sz w:val="28"/>
        </w:rPr>
      </w:pPr>
    </w:p>
    <w:p w14:paraId="20000000">
      <w:pPr>
        <w:rPr>
          <w:sz w:val="28"/>
        </w:rPr>
      </w:pPr>
      <w:r>
        <w:rPr>
          <w:sz w:val="28"/>
        </w:rPr>
        <w:t xml:space="preserve">       </w:t>
      </w:r>
      <w:r>
        <w:rPr>
          <w:sz w:val="28"/>
        </w:rPr>
        <w:t>Губернатор</w:t>
      </w:r>
    </w:p>
    <w:p w14:paraId="21000000">
      <w:pPr>
        <w:rPr>
          <w:sz w:val="28"/>
        </w:rPr>
      </w:pPr>
      <w:r>
        <w:rPr>
          <w:sz w:val="28"/>
        </w:rPr>
        <w:t xml:space="preserve">Ростовской области                                              </w:t>
      </w:r>
      <w:r>
        <w:rPr>
          <w:sz w:val="28"/>
        </w:rPr>
        <w:t xml:space="preserve">   </w:t>
      </w:r>
      <w:r>
        <w:rPr>
          <w:sz w:val="28"/>
        </w:rPr>
        <w:t xml:space="preserve"> </w:t>
      </w:r>
      <w:r>
        <w:rPr>
          <w:sz w:val="28"/>
        </w:rPr>
        <w:t xml:space="preserve">                  </w:t>
      </w:r>
      <w:r>
        <w:rPr>
          <w:sz w:val="28"/>
        </w:rPr>
        <w:t xml:space="preserve">   В.</w:t>
      </w:r>
      <w:r>
        <w:rPr>
          <w:sz w:val="28"/>
        </w:rPr>
        <w:t>Ю</w:t>
      </w:r>
      <w:r>
        <w:rPr>
          <w:sz w:val="28"/>
        </w:rPr>
        <w:t xml:space="preserve">. </w:t>
      </w:r>
      <w:r>
        <w:rPr>
          <w:sz w:val="28"/>
        </w:rPr>
        <w:t>Голубев</w:t>
      </w:r>
    </w:p>
    <w:p w14:paraId="22000000">
      <w:pPr>
        <w:pStyle w:val="Style_2"/>
        <w:tabs>
          <w:tab w:leader="none" w:pos="4153" w:val="clear"/>
          <w:tab w:leader="none" w:pos="8306" w:val="clear"/>
        </w:tabs>
        <w:ind/>
        <w:rPr>
          <w:sz w:val="28"/>
        </w:rPr>
      </w:pPr>
    </w:p>
    <w:p w14:paraId="23000000">
      <w:pPr>
        <w:pStyle w:val="Style_2"/>
        <w:tabs>
          <w:tab w:leader="none" w:pos="4153" w:val="clear"/>
          <w:tab w:leader="none" w:pos="8306" w:val="clear"/>
        </w:tabs>
        <w:ind/>
      </w:pPr>
    </w:p>
    <w:p w14:paraId="24000000">
      <w:pPr>
        <w:pStyle w:val="Style_2"/>
        <w:tabs>
          <w:tab w:leader="none" w:pos="4153" w:val="clear"/>
          <w:tab w:leader="none" w:pos="8306" w:val="clear"/>
        </w:tabs>
        <w:ind/>
      </w:pPr>
    </w:p>
    <w:p w14:paraId="25000000">
      <w:pPr>
        <w:pStyle w:val="Style_2"/>
        <w:tabs>
          <w:tab w:leader="none" w:pos="4153" w:val="clear"/>
          <w:tab w:leader="none" w:pos="8306" w:val="clear"/>
        </w:tabs>
        <w:ind/>
      </w:pPr>
    </w:p>
    <w:p w14:paraId="26000000">
      <w:pPr>
        <w:pStyle w:val="Style_2"/>
        <w:tabs>
          <w:tab w:leader="none" w:pos="4153" w:val="clear"/>
          <w:tab w:leader="none" w:pos="8306" w:val="clear"/>
        </w:tabs>
        <w:ind/>
      </w:pPr>
    </w:p>
    <w:p w14:paraId="27000000">
      <w:pPr>
        <w:pStyle w:val="Style_2"/>
        <w:tabs>
          <w:tab w:leader="none" w:pos="4153" w:val="clear"/>
          <w:tab w:leader="none" w:pos="8306" w:val="clear"/>
        </w:tabs>
        <w:ind/>
      </w:pPr>
    </w:p>
    <w:tbl>
      <w:tblPr>
        <w:tblStyle w:val="Style_1"/>
        <w:tblInd w:type="dxa" w:w="108"/>
        <w:tblLayout w:type="fixed"/>
      </w:tblPr>
      <w:tblGrid>
        <w:gridCol w:w="4536"/>
        <w:gridCol w:w="4678"/>
      </w:tblGrid>
      <w:tr>
        <w:tc>
          <w:tcPr>
            <w:tcW w:type="dxa" w:w="4536"/>
          </w:tcPr>
          <w:p w14:paraId="28000000">
            <w:pPr>
              <w:pStyle w:val="Style_5"/>
              <w:ind w:firstLine="0" w:lef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</w:t>
            </w:r>
            <w:r>
              <w:rPr>
                <w:color w:val="000000"/>
                <w:sz w:val="24"/>
              </w:rPr>
              <w:t xml:space="preserve">инистр </w:t>
            </w:r>
            <w:r>
              <w:rPr>
                <w:color w:val="000000"/>
                <w:sz w:val="24"/>
              </w:rPr>
              <w:t>имущественных</w:t>
            </w:r>
            <w:r>
              <w:rPr>
                <w:color w:val="000000"/>
                <w:sz w:val="24"/>
              </w:rPr>
              <w:t xml:space="preserve"> и </w:t>
            </w:r>
          </w:p>
          <w:p w14:paraId="29000000">
            <w:pPr>
              <w:pStyle w:val="Style_5"/>
              <w:ind w:firstLine="0" w:lef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земельных отношений, </w:t>
            </w:r>
          </w:p>
          <w:p w14:paraId="2A000000">
            <w:pPr>
              <w:pStyle w:val="Style_5"/>
              <w:ind w:firstLine="0" w:lef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финансового оздоровления </w:t>
            </w:r>
          </w:p>
          <w:p w14:paraId="2B000000">
            <w:pPr>
              <w:pStyle w:val="Style_5"/>
              <w:ind w:firstLine="0" w:lef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предприятий, организаций </w:t>
            </w:r>
          </w:p>
          <w:p w14:paraId="2C000000">
            <w:pPr>
              <w:pStyle w:val="Style_5"/>
              <w:ind w:firstLine="0" w:left="-108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Ростовской </w:t>
            </w:r>
            <w:r>
              <w:rPr>
                <w:color w:val="000000"/>
                <w:sz w:val="24"/>
              </w:rPr>
              <w:t>области</w:t>
            </w:r>
          </w:p>
        </w:tc>
        <w:tc>
          <w:tcPr>
            <w:tcW w:type="dxa" w:w="4678"/>
          </w:tcPr>
          <w:p w14:paraId="2D000000">
            <w:pPr>
              <w:pStyle w:val="Style_5"/>
              <w:ind/>
              <w:jc w:val="right"/>
              <w:rPr>
                <w:color w:val="000000"/>
                <w:sz w:val="24"/>
              </w:rPr>
            </w:pPr>
          </w:p>
          <w:p w14:paraId="2E000000">
            <w:pPr>
              <w:pStyle w:val="Style_5"/>
              <w:ind/>
              <w:jc w:val="right"/>
              <w:rPr>
                <w:color w:val="000000"/>
                <w:sz w:val="24"/>
              </w:rPr>
            </w:pPr>
          </w:p>
          <w:p w14:paraId="2F000000">
            <w:pPr>
              <w:pStyle w:val="Style_5"/>
              <w:ind/>
              <w:jc w:val="right"/>
              <w:rPr>
                <w:color w:val="000000"/>
                <w:sz w:val="24"/>
              </w:rPr>
            </w:pPr>
          </w:p>
          <w:p w14:paraId="30000000">
            <w:pPr>
              <w:pStyle w:val="Style_5"/>
              <w:ind/>
              <w:jc w:val="right"/>
              <w:rPr>
                <w:color w:val="000000"/>
                <w:sz w:val="24"/>
              </w:rPr>
            </w:pPr>
          </w:p>
          <w:p w14:paraId="31000000">
            <w:pPr>
              <w:pStyle w:val="Style_5"/>
              <w:ind/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Е.В. </w:t>
            </w:r>
            <w:r>
              <w:rPr>
                <w:color w:val="000000"/>
                <w:sz w:val="24"/>
              </w:rPr>
              <w:t>Осыченко</w:t>
            </w:r>
          </w:p>
        </w:tc>
      </w:tr>
    </w:tbl>
    <w:p w14:paraId="32000000"/>
    <w:sectPr>
      <w:pgSz w:h="16838" w:orient="portrait" w:w="11906"/>
      <w:pgMar w:bottom="1134" w:footer="720" w:gutter="0" w:header="720" w:left="1701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3" w:type="paragraph">
    <w:name w:val="heading 3"/>
    <w:basedOn w:val="Style_6"/>
    <w:next w:val="Style_6"/>
    <w:link w:val="Style_3_ch"/>
    <w:uiPriority w:val="9"/>
    <w:qFormat/>
    <w:pPr>
      <w:keepNext w:val="1"/>
      <w:ind/>
      <w:jc w:val="right"/>
      <w:outlineLvl w:val="2"/>
    </w:pPr>
    <w:rPr>
      <w:sz w:val="28"/>
    </w:rPr>
  </w:style>
  <w:style w:styleId="Style_3_ch" w:type="character">
    <w:name w:val="heading 3"/>
    <w:basedOn w:val="Style_6_ch"/>
    <w:link w:val="Style_3"/>
    <w:rPr>
      <w:sz w:val="28"/>
    </w:rPr>
  </w:style>
  <w:style w:styleId="Style_11" w:type="paragraph">
    <w:name w:val="подпись1"/>
    <w:basedOn w:val="Style_6"/>
    <w:link w:val="Style_11_ch"/>
    <w:rPr>
      <w:sz w:val="28"/>
    </w:rPr>
  </w:style>
  <w:style w:styleId="Style_11_ch" w:type="character">
    <w:name w:val="подпись1"/>
    <w:basedOn w:val="Style_6_ch"/>
    <w:link w:val="Style_11"/>
    <w:rPr>
      <w:sz w:val="28"/>
    </w:rPr>
  </w:style>
  <w:style w:styleId="Style_12" w:type="paragraph">
    <w:name w:val="Balloon Text"/>
    <w:basedOn w:val="Style_6"/>
    <w:link w:val="Style_12_ch"/>
    <w:rPr>
      <w:rFonts w:ascii="Tahoma" w:hAnsi="Tahoma"/>
      <w:sz w:val="16"/>
    </w:rPr>
  </w:style>
  <w:style w:styleId="Style_12_ch" w:type="character">
    <w:name w:val="Balloon Text"/>
    <w:basedOn w:val="Style_6_ch"/>
    <w:link w:val="Style_12"/>
    <w:rPr>
      <w:rFonts w:ascii="Tahoma" w:hAnsi="Tahoma"/>
      <w:sz w:val="16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5" w:type="paragraph">
    <w:name w:val="Body Text"/>
    <w:basedOn w:val="Style_6"/>
    <w:link w:val="Style_5_ch"/>
    <w:pPr>
      <w:ind/>
      <w:jc w:val="both"/>
    </w:pPr>
    <w:rPr>
      <w:color w:val="000000"/>
      <w:sz w:val="28"/>
    </w:rPr>
  </w:style>
  <w:style w:styleId="Style_5_ch" w:type="character">
    <w:name w:val="Body Text"/>
    <w:basedOn w:val="Style_6_ch"/>
    <w:link w:val="Style_5"/>
    <w:rPr>
      <w:color w:val="000000"/>
      <w:sz w:val="28"/>
    </w:rPr>
  </w:style>
  <w:style w:styleId="Style_14" w:type="paragraph">
    <w:name w:val="footer"/>
    <w:basedOn w:val="Style_6"/>
    <w:link w:val="Style_14_ch"/>
    <w:pPr>
      <w:tabs>
        <w:tab w:leader="none" w:pos="4153" w:val="center"/>
        <w:tab w:leader="none" w:pos="8306" w:val="right"/>
      </w:tabs>
      <w:ind/>
    </w:pPr>
  </w:style>
  <w:style w:styleId="Style_14_ch" w:type="character">
    <w:name w:val="footer"/>
    <w:basedOn w:val="Style_6_ch"/>
    <w:link w:val="Style_14"/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6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oc 5"/>
    <w:next w:val="Style_6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" w:type="paragraph">
    <w:name w:val="header"/>
    <w:basedOn w:val="Style_6"/>
    <w:link w:val="Style_2_ch"/>
    <w:pPr>
      <w:tabs>
        <w:tab w:leader="none" w:pos="4153" w:val="center"/>
        <w:tab w:leader="none" w:pos="8306" w:val="right"/>
      </w:tabs>
      <w:ind/>
    </w:pPr>
  </w:style>
  <w:style w:styleId="Style_2_ch" w:type="character">
    <w:name w:val="header"/>
    <w:basedOn w:val="Style_6_ch"/>
    <w:link w:val="Style_2"/>
  </w:style>
  <w:style w:styleId="Style_25" w:type="paragraph">
    <w:name w:val="Subtitle"/>
    <w:next w:val="Style_6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4" w:type="paragraph">
    <w:name w:val="Title"/>
    <w:basedOn w:val="Style_6"/>
    <w:link w:val="Style_4_ch"/>
    <w:uiPriority w:val="10"/>
    <w:qFormat/>
    <w:pPr>
      <w:ind/>
      <w:jc w:val="center"/>
    </w:pPr>
    <w:rPr>
      <w:sz w:val="28"/>
    </w:rPr>
  </w:style>
  <w:style w:styleId="Style_4_ch" w:type="character">
    <w:name w:val="Title"/>
    <w:basedOn w:val="Style_6_ch"/>
    <w:link w:val="Style_4"/>
    <w:rPr>
      <w:sz w:val="28"/>
    </w:rPr>
  </w:style>
  <w:style w:styleId="Style_26" w:type="paragraph">
    <w:name w:val="heading 4"/>
    <w:next w:val="Style_6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basedOn w:val="Style_6"/>
    <w:next w:val="Style_6"/>
    <w:link w:val="Style_27_ch"/>
    <w:uiPriority w:val="9"/>
    <w:qFormat/>
    <w:pPr>
      <w:keepNext w:val="1"/>
      <w:ind/>
      <w:outlineLvl w:val="1"/>
    </w:pPr>
    <w:rPr>
      <w:sz w:val="28"/>
    </w:rPr>
  </w:style>
  <w:style w:styleId="Style_27_ch" w:type="character">
    <w:name w:val="heading 2"/>
    <w:basedOn w:val="Style_6_ch"/>
    <w:link w:val="Style_27"/>
    <w:rPr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2023-10-27T07:43:39Z</dcterms:modified>
</cp:coreProperties>
</file>