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tabs>
          <w:tab w:leader="none" w:pos="6237" w:val="left"/>
        </w:tabs>
        <w:ind w:firstLine="0" w:left="6237" w:right="-30"/>
        <w:jc w:val="right"/>
      </w:pPr>
      <w:r>
        <w:t>ПРОЕКТ</w:t>
      </w:r>
    </w:p>
    <w:p w14:paraId="02000000">
      <w:pPr>
        <w:tabs>
          <w:tab w:leader="none" w:pos="6237" w:val="left"/>
        </w:tabs>
        <w:ind w:firstLine="0" w:left="6237" w:right="-30"/>
      </w:pPr>
      <w:r>
        <w:t xml:space="preserve">Внесен Губернатором </w:t>
      </w:r>
    </w:p>
    <w:p w14:paraId="03000000">
      <w:pPr>
        <w:tabs>
          <w:tab w:leader="none" w:pos="6237" w:val="left"/>
        </w:tabs>
        <w:ind w:firstLine="0" w:left="6237" w:right="-30"/>
      </w:pPr>
      <w:r>
        <w:t xml:space="preserve">Ростовской области </w:t>
      </w:r>
    </w:p>
    <w:p w14:paraId="04000000">
      <w:pPr>
        <w:tabs>
          <w:tab w:leader="none" w:pos="6237" w:val="left"/>
        </w:tabs>
        <w:ind w:firstLine="0" w:left="6237" w:right="-30"/>
      </w:pPr>
      <w:r>
        <w:t>Подготовлен министерством экономического развития</w:t>
      </w:r>
    </w:p>
    <w:p w14:paraId="05000000">
      <w:pPr>
        <w:tabs>
          <w:tab w:leader="none" w:pos="6237" w:val="left"/>
        </w:tabs>
        <w:ind w:firstLine="0" w:left="6237" w:right="-30"/>
      </w:pPr>
      <w:r>
        <w:t xml:space="preserve">Ростовской области </w:t>
      </w:r>
    </w:p>
    <w:p w14:paraId="06000000">
      <w:pPr>
        <w:tabs>
          <w:tab w:leader="none" w:pos="6237" w:val="left"/>
        </w:tabs>
        <w:ind w:firstLine="0" w:left="6237" w:right="-30"/>
        <w:jc w:val="center"/>
        <w:rPr>
          <w:b w:val="1"/>
          <w:sz w:val="32"/>
        </w:rPr>
      </w:pPr>
    </w:p>
    <w:p w14:paraId="07000000">
      <w:pPr>
        <w:ind w:right="-185"/>
        <w:jc w:val="center"/>
        <w:rPr>
          <w:b w:val="1"/>
          <w:sz w:val="32"/>
        </w:rPr>
      </w:pPr>
    </w:p>
    <w:p w14:paraId="08000000">
      <w:pPr>
        <w:ind w:right="-185"/>
        <w:jc w:val="center"/>
        <w:rPr>
          <w:b w:val="1"/>
          <w:sz w:val="32"/>
        </w:rPr>
      </w:pPr>
      <w:r>
        <w:rPr>
          <w:b w:val="1"/>
          <w:sz w:val="32"/>
        </w:rPr>
        <w:t xml:space="preserve">ОБЛАСТНОЙ ЗАКОН </w:t>
      </w:r>
    </w:p>
    <w:p w14:paraId="09000000">
      <w:pPr>
        <w:ind w:right="-185"/>
        <w:jc w:val="center"/>
        <w:rPr>
          <w:sz w:val="28"/>
        </w:rPr>
      </w:pPr>
    </w:p>
    <w:p w14:paraId="0A000000">
      <w:pPr>
        <w:ind w:right="-185"/>
        <w:jc w:val="center"/>
        <w:rPr>
          <w:b w:val="1"/>
          <w:sz w:val="28"/>
        </w:rPr>
      </w:pPr>
      <w:r>
        <w:rPr>
          <w:b w:val="1"/>
          <w:sz w:val="28"/>
        </w:rPr>
        <w:t xml:space="preserve">О ВНЕСЕНИИ ИЗМЕНЕНИЯ В СТАТЬЮ 9 ОБЛАСТНОГО ЗАКОНА </w:t>
      </w:r>
    </w:p>
    <w:p w14:paraId="0B000000">
      <w:pPr>
        <w:ind w:right="-185"/>
        <w:jc w:val="center"/>
        <w:rPr>
          <w:b w:val="1"/>
          <w:sz w:val="28"/>
        </w:rPr>
      </w:pPr>
      <w:r>
        <w:rPr>
          <w:b w:val="1"/>
          <w:sz w:val="28"/>
        </w:rPr>
        <w:t xml:space="preserve">«О ПРЕДОСТАВЛЕНИИ ГОСУДАРСТВЕННЫХ ГАРАНТИЙ РОСТОВСКОЙ </w:t>
      </w:r>
      <w:r>
        <w:rPr>
          <w:b w:val="1"/>
          <w:sz w:val="28"/>
        </w:rPr>
        <w:t>ОБЛАСТИ»</w:t>
      </w:r>
    </w:p>
    <w:p w14:paraId="0C000000">
      <w:pPr>
        <w:ind w:firstLine="720" w:left="0" w:right="-185"/>
        <w:jc w:val="center"/>
        <w:rPr>
          <w:sz w:val="28"/>
        </w:rPr>
      </w:pPr>
    </w:p>
    <w:p w14:paraId="0D000000">
      <w:pPr>
        <w:ind w:firstLine="720" w:left="0" w:right="-185"/>
        <w:jc w:val="center"/>
        <w:rPr>
          <w:sz w:val="28"/>
        </w:rPr>
      </w:pPr>
    </w:p>
    <w:p w14:paraId="0E000000">
      <w:pPr>
        <w:ind w:firstLine="142" w:left="0"/>
        <w:rPr>
          <w:b w:val="1"/>
          <w:sz w:val="28"/>
        </w:rPr>
      </w:pPr>
      <w:r>
        <w:rPr>
          <w:b w:val="1"/>
          <w:sz w:val="28"/>
        </w:rPr>
        <w:t xml:space="preserve">                    Принят</w:t>
      </w:r>
    </w:p>
    <w:p w14:paraId="0F000000">
      <w:pPr>
        <w:ind w:firstLine="142" w:left="0"/>
        <w:jc w:val="both"/>
        <w:rPr>
          <w:b w:val="1"/>
          <w:sz w:val="28"/>
        </w:rPr>
      </w:pPr>
      <w:r>
        <w:rPr>
          <w:b w:val="1"/>
          <w:sz w:val="28"/>
        </w:rPr>
        <w:t>Законодательным Собранием</w:t>
      </w:r>
      <w:r>
        <w:rPr>
          <w:b w:val="1"/>
        </w:rPr>
        <w:tab/>
      </w:r>
      <w:r>
        <w:rPr>
          <w:b w:val="1"/>
        </w:rPr>
        <w:tab/>
      </w:r>
      <w:r>
        <w:rPr>
          <w:b w:val="1"/>
        </w:rPr>
        <w:t xml:space="preserve">         </w:t>
      </w:r>
      <w:r>
        <w:rPr>
          <w:b w:val="1"/>
          <w:sz w:val="28"/>
        </w:rPr>
        <w:t>«____» _____________ 2023 года</w:t>
      </w:r>
    </w:p>
    <w:p w14:paraId="10000000">
      <w:pPr>
        <w:ind w:firstLine="720" w:left="0"/>
        <w:jc w:val="both"/>
        <w:rPr>
          <w:b w:val="1"/>
          <w:sz w:val="28"/>
        </w:rPr>
      </w:pPr>
    </w:p>
    <w:p w14:paraId="11000000">
      <w:pPr>
        <w:ind w:firstLine="720" w:left="0"/>
        <w:jc w:val="both"/>
        <w:rPr>
          <w:b w:val="1"/>
          <w:sz w:val="28"/>
        </w:rPr>
      </w:pPr>
    </w:p>
    <w:p w14:paraId="12000000">
      <w:pPr>
        <w:spacing w:after="120"/>
        <w:ind w:firstLine="720" w:left="0"/>
        <w:jc w:val="both"/>
        <w:rPr>
          <w:b w:val="1"/>
          <w:sz w:val="28"/>
        </w:rPr>
      </w:pPr>
      <w:bookmarkStart w:id="1" w:name="_Hlk24985296"/>
      <w:r>
        <w:rPr>
          <w:b w:val="1"/>
          <w:sz w:val="28"/>
        </w:rPr>
        <w:t xml:space="preserve">Статья 1 </w:t>
      </w:r>
    </w:p>
    <w:p w14:paraId="13000000">
      <w:pPr>
        <w:spacing w:after="120"/>
        <w:ind w:firstLine="709" w:left="0"/>
        <w:jc w:val="both"/>
        <w:rPr>
          <w:sz w:val="28"/>
        </w:rPr>
      </w:pPr>
      <w:r>
        <w:rPr>
          <w:sz w:val="28"/>
        </w:rPr>
        <w:t xml:space="preserve">Внести в часть 2 статьи 9 Областного закона от 2 июля 2008 года </w:t>
      </w:r>
      <w:r>
        <w:rPr>
          <w:sz w:val="28"/>
        </w:rPr>
        <w:br/>
      </w:r>
      <w:r>
        <w:rPr>
          <w:sz w:val="28"/>
        </w:rPr>
        <w:t>№ 35-ЗС «</w:t>
      </w:r>
      <w:r>
        <w:rPr>
          <w:sz w:val="28"/>
        </w:rPr>
        <w:t>О предоставлении государственных гарантий Ростовской области» изменение, заменив слова «2024</w:t>
      </w:r>
      <w:bookmarkStart w:id="2" w:name="_GoBack"/>
      <w:bookmarkEnd w:id="2"/>
      <w:r>
        <w:rPr>
          <w:sz w:val="28"/>
        </w:rPr>
        <w:t xml:space="preserve"> года» словами «2025 года».</w:t>
      </w:r>
    </w:p>
    <w:p w14:paraId="14000000">
      <w:pPr>
        <w:ind w:firstLine="709" w:left="0"/>
        <w:jc w:val="both"/>
        <w:rPr>
          <w:sz w:val="28"/>
        </w:rPr>
      </w:pPr>
    </w:p>
    <w:p w14:paraId="15000000">
      <w:pPr>
        <w:spacing w:after="120"/>
        <w:ind w:firstLine="709" w:left="0"/>
        <w:jc w:val="both"/>
        <w:rPr>
          <w:b w:val="1"/>
          <w:sz w:val="28"/>
        </w:rPr>
      </w:pPr>
      <w:r>
        <w:rPr>
          <w:b w:val="1"/>
          <w:sz w:val="28"/>
        </w:rPr>
        <w:t>Статья 2</w:t>
      </w:r>
    </w:p>
    <w:p w14:paraId="16000000">
      <w:pPr>
        <w:spacing w:after="120"/>
        <w:ind w:firstLine="709" w:left="0"/>
        <w:jc w:val="both"/>
        <w:rPr>
          <w:sz w:val="28"/>
        </w:rPr>
      </w:pPr>
      <w:r>
        <w:rPr>
          <w:sz w:val="28"/>
        </w:rPr>
        <w:t>Настоящий Областной закон вступает в силу со дня его официального опубликования.</w:t>
      </w:r>
    </w:p>
    <w:p w14:paraId="17000000">
      <w:pPr>
        <w:ind w:firstLine="709" w:left="0"/>
        <w:jc w:val="both"/>
        <w:rPr>
          <w:sz w:val="28"/>
        </w:rPr>
      </w:pPr>
    </w:p>
    <w:p w14:paraId="18000000">
      <w:pPr>
        <w:ind w:firstLine="709" w:left="0"/>
        <w:jc w:val="both"/>
        <w:rPr>
          <w:sz w:val="28"/>
        </w:rPr>
      </w:pPr>
    </w:p>
    <w:p w14:paraId="19000000">
      <w:pPr>
        <w:ind w:firstLine="709" w:left="0"/>
        <w:jc w:val="both"/>
        <w:rPr>
          <w:sz w:val="28"/>
        </w:rPr>
      </w:pPr>
    </w:p>
    <w:tbl>
      <w:tblPr>
        <w:tblStyle w:val="Style_1"/>
        <w:tblLayout w:type="fixed"/>
        <w:tblCellMar>
          <w:left w:type="dxa" w:w="0"/>
          <w:right w:type="dxa" w:w="0"/>
        </w:tblCellMar>
      </w:tblPr>
      <w:tblGrid>
        <w:gridCol w:w="2623"/>
        <w:gridCol w:w="6903"/>
      </w:tblGrid>
      <w:tr>
        <w:trPr>
          <w:trHeight w:hRule="atLeast" w:val="170"/>
        </w:trPr>
        <w:tc>
          <w:tcPr>
            <w:tcW w:type="dxa" w:w="2623"/>
            <w:tcMar>
              <w:left w:type="dxa" w:w="0"/>
              <w:right w:type="dxa" w:w="0"/>
            </w:tcMar>
            <w:vAlign w:val="bottom"/>
          </w:tcPr>
          <w:p w14:paraId="1A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Губернатор Ростовской области</w:t>
            </w:r>
          </w:p>
        </w:tc>
        <w:tc>
          <w:tcPr>
            <w:tcW w:type="dxa" w:w="6903"/>
            <w:tcMar>
              <w:left w:type="dxa" w:w="0"/>
              <w:right w:type="dxa" w:w="0"/>
            </w:tcMar>
            <w:vAlign w:val="bottom"/>
          </w:tcPr>
          <w:p w14:paraId="1B000000">
            <w:pPr>
              <w:ind w:firstLine="720" w:left="0"/>
              <w:jc w:val="right"/>
              <w:rPr>
                <w:sz w:val="28"/>
              </w:rPr>
            </w:pPr>
            <w:r>
              <w:rPr>
                <w:sz w:val="28"/>
              </w:rPr>
              <w:t>В.Ю. Голубев</w:t>
            </w:r>
          </w:p>
        </w:tc>
      </w:tr>
    </w:tbl>
    <w:p w14:paraId="1C000000">
      <w:pPr>
        <w:rPr>
          <w:sz w:val="22"/>
        </w:rPr>
      </w:pPr>
    </w:p>
    <w:p w14:paraId="1D000000">
      <w:pPr>
        <w:rPr>
          <w:sz w:val="22"/>
        </w:rPr>
      </w:pPr>
    </w:p>
    <w:p w14:paraId="1E000000">
      <w:pPr>
        <w:rPr>
          <w:sz w:val="22"/>
        </w:rPr>
      </w:pPr>
    </w:p>
    <w:p w14:paraId="1F000000">
      <w:pPr>
        <w:rPr>
          <w:sz w:val="22"/>
        </w:rPr>
      </w:pPr>
    </w:p>
    <w:p w14:paraId="20000000">
      <w:pPr>
        <w:rPr>
          <w:sz w:val="22"/>
        </w:rPr>
      </w:pPr>
    </w:p>
    <w:p w14:paraId="21000000">
      <w:pPr>
        <w:rPr>
          <w:sz w:val="22"/>
        </w:rPr>
      </w:pPr>
    </w:p>
    <w:p w14:paraId="22000000">
      <w:pPr>
        <w:rPr>
          <w:sz w:val="22"/>
        </w:rPr>
      </w:pPr>
    </w:p>
    <w:p w14:paraId="23000000">
      <w:pPr>
        <w:rPr>
          <w:sz w:val="22"/>
        </w:rPr>
      </w:pPr>
    </w:p>
    <w:p w14:paraId="24000000">
      <w:pPr>
        <w:rPr>
          <w:sz w:val="22"/>
        </w:rPr>
      </w:pPr>
    </w:p>
    <w:p w14:paraId="25000000">
      <w:pPr>
        <w:rPr>
          <w:sz w:val="22"/>
        </w:rPr>
      </w:pPr>
    </w:p>
    <w:p w14:paraId="26000000">
      <w:pPr>
        <w:rPr>
          <w:sz w:val="22"/>
        </w:rPr>
      </w:pPr>
    </w:p>
    <w:p w14:paraId="27000000">
      <w:pPr>
        <w:rPr>
          <w:sz w:val="22"/>
        </w:rPr>
      </w:pPr>
    </w:p>
    <w:p w14:paraId="28000000">
      <w:pPr>
        <w:rPr>
          <w:sz w:val="22"/>
        </w:rPr>
      </w:pPr>
      <w:bookmarkEnd w:id="1"/>
    </w:p>
    <w:p w14:paraId="29000000">
      <w:r>
        <w:t>Министр экономического развития</w:t>
      </w:r>
    </w:p>
    <w:p w14:paraId="2A000000">
      <w:pPr>
        <w:ind w:right="-30"/>
      </w:pPr>
      <w:r>
        <w:t xml:space="preserve">              Ростовской области </w:t>
      </w:r>
      <w:r>
        <w:tab/>
      </w:r>
      <w:r>
        <w:tab/>
      </w:r>
      <w:r>
        <w:tab/>
      </w:r>
      <w:r>
        <w:t xml:space="preserve"> </w:t>
      </w:r>
      <w:r>
        <w:tab/>
      </w:r>
      <w:r>
        <w:t xml:space="preserve">                                   М.В. Папушенко</w:t>
      </w:r>
    </w:p>
    <w:sectPr>
      <w:pgSz w:h="16838" w:orient="portrait" w:w="11906"/>
      <w:pgMar w:bottom="1134" w:footer="709" w:gutter="0" w:header="709" w:left="1701" w:right="707" w:top="1134"/>
      <w:pgNumType w:start="1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rPr>
      <w:sz w:val="24"/>
    </w:rPr>
  </w:style>
  <w:style w:default="1" w:styleId="Style_2_ch" w:type="character">
    <w:name w:val="Normal"/>
    <w:link w:val="Style_2"/>
    <w:rPr>
      <w:sz w:val="24"/>
    </w:rPr>
  </w:style>
  <w:style w:styleId="Style_3" w:type="paragraph">
    <w:name w:val="Абзац"/>
    <w:link w:val="Style_3_ch"/>
    <w:pPr>
      <w:ind w:firstLine="720" w:left="0"/>
      <w:jc w:val="both"/>
    </w:pPr>
    <w:rPr>
      <w:sz w:val="28"/>
    </w:rPr>
  </w:style>
  <w:style w:styleId="Style_3_ch" w:type="character">
    <w:name w:val="Абзац"/>
    <w:link w:val="Style_3"/>
    <w:rPr>
      <w:sz w:val="28"/>
    </w:rPr>
  </w:style>
  <w:style w:styleId="Style_4" w:type="paragraph">
    <w:name w:val="toc 2"/>
    <w:next w:val="Style_2"/>
    <w:link w:val="Style_4_ch"/>
    <w:uiPriority w:val="39"/>
    <w:pPr>
      <w:ind w:firstLine="0" w:left="200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2"/>
    <w:link w:val="Style_5_ch"/>
    <w:uiPriority w:val="39"/>
    <w:pPr>
      <w:ind w:firstLine="0" w:left="600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2"/>
    <w:link w:val="Style_6_ch"/>
    <w:uiPriority w:val="39"/>
    <w:pPr>
      <w:ind w:firstLine="0" w:left="1000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2"/>
    <w:link w:val="Style_7_ch"/>
    <w:uiPriority w:val="39"/>
    <w:pPr>
      <w:ind w:firstLine="0" w:left="1200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Основной шрифт абзаца1"/>
    <w:link w:val="Style_8_ch"/>
  </w:style>
  <w:style w:styleId="Style_8_ch" w:type="character">
    <w:name w:val="Основной шрифт абзаца1"/>
    <w:link w:val="Style_8"/>
  </w:style>
  <w:style w:styleId="Style_9" w:type="paragraph">
    <w:name w:val="Default Paragraph Font"/>
    <w:link w:val="Style_9_ch"/>
  </w:style>
  <w:style w:styleId="Style_9_ch" w:type="character">
    <w:name w:val="Default Paragraph Font"/>
    <w:link w:val="Style_9"/>
  </w:style>
  <w:style w:styleId="Style_10" w:type="paragraph">
    <w:name w:val="heading 3"/>
    <w:next w:val="Style_2"/>
    <w:link w:val="Style_10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0_ch" w:type="character">
    <w:name w:val="heading 3"/>
    <w:link w:val="Style_10"/>
    <w:rPr>
      <w:rFonts w:ascii="XO Thames" w:hAnsi="XO Thames"/>
      <w:b w:val="1"/>
      <w:sz w:val="26"/>
    </w:rPr>
  </w:style>
  <w:style w:styleId="Style_11" w:type="paragraph">
    <w:name w:val="Знак2 Знак Знак Знак Знак Знак Знак Знак Знак Знак Знак Знак Знак Знак Знак Знак"/>
    <w:basedOn w:val="Style_2"/>
    <w:link w:val="Style_11_ch"/>
    <w:pPr>
      <w:spacing w:afterAutospacing="on" w:beforeAutospacing="on"/>
      <w:ind/>
    </w:pPr>
    <w:rPr>
      <w:rFonts w:ascii="Tahoma" w:hAnsi="Tahoma"/>
      <w:sz w:val="20"/>
    </w:rPr>
  </w:style>
  <w:style w:styleId="Style_11_ch" w:type="character">
    <w:name w:val="Знак2 Знак Знак Знак Знак Знак Знак Знак Знак Знак Знак Знак Знак Знак Знак Знак"/>
    <w:basedOn w:val="Style_2_ch"/>
    <w:link w:val="Style_11"/>
    <w:rPr>
      <w:rFonts w:ascii="Tahoma" w:hAnsi="Tahoma"/>
      <w:sz w:val="20"/>
    </w:rPr>
  </w:style>
  <w:style w:styleId="Style_12" w:type="paragraph">
    <w:name w:val="Обычный1"/>
    <w:link w:val="Style_12_ch"/>
    <w:rPr>
      <w:sz w:val="24"/>
    </w:rPr>
  </w:style>
  <w:style w:styleId="Style_12_ch" w:type="character">
    <w:name w:val="Обычный1"/>
    <w:link w:val="Style_12"/>
    <w:rPr>
      <w:sz w:val="24"/>
    </w:rPr>
  </w:style>
  <w:style w:styleId="Style_13" w:type="paragraph">
    <w:name w:val="ConsPlusNormal"/>
    <w:link w:val="Style_13_ch"/>
    <w:rPr>
      <w:sz w:val="28"/>
    </w:rPr>
  </w:style>
  <w:style w:styleId="Style_13_ch" w:type="character">
    <w:name w:val="ConsPlusNormal"/>
    <w:link w:val="Style_13"/>
    <w:rPr>
      <w:sz w:val="28"/>
    </w:rPr>
  </w:style>
  <w:style w:styleId="Style_14" w:type="paragraph">
    <w:name w:val="ConsPlusTitle"/>
    <w:link w:val="Style_14_ch"/>
    <w:pPr>
      <w:widowControl w:val="0"/>
      <w:ind/>
    </w:pPr>
    <w:rPr>
      <w:rFonts w:ascii="Calibri" w:hAnsi="Calibri"/>
      <w:b w:val="1"/>
      <w:sz w:val="22"/>
    </w:rPr>
  </w:style>
  <w:style w:styleId="Style_14_ch" w:type="character">
    <w:name w:val="ConsPlusTitle"/>
    <w:link w:val="Style_14"/>
    <w:rPr>
      <w:rFonts w:ascii="Calibri" w:hAnsi="Calibri"/>
      <w:b w:val="1"/>
      <w:sz w:val="22"/>
    </w:rPr>
  </w:style>
  <w:style w:styleId="Style_15" w:type="paragraph">
    <w:name w:val="toc 3"/>
    <w:next w:val="Style_2"/>
    <w:link w:val="Style_15_ch"/>
    <w:uiPriority w:val="39"/>
    <w:pPr>
      <w:ind w:firstLine="0" w:left="400"/>
    </w:pPr>
    <w:rPr>
      <w:rFonts w:ascii="XO Thames" w:hAnsi="XO Thames"/>
      <w:sz w:val="28"/>
    </w:rPr>
  </w:style>
  <w:style w:styleId="Style_15_ch" w:type="character">
    <w:name w:val="toc 3"/>
    <w:link w:val="Style_15"/>
    <w:rPr>
      <w:rFonts w:ascii="XO Thames" w:hAnsi="XO Thames"/>
      <w:sz w:val="28"/>
    </w:rPr>
  </w:style>
  <w:style w:styleId="Style_16" w:type="paragraph">
    <w:name w:val="Гиперссылка1"/>
    <w:link w:val="Style_16_ch"/>
    <w:rPr>
      <w:color w:val="0000FF"/>
      <w:u w:val="single"/>
    </w:rPr>
  </w:style>
  <w:style w:styleId="Style_16_ch" w:type="character">
    <w:name w:val="Гиперссылка1"/>
    <w:link w:val="Style_16"/>
    <w:rPr>
      <w:color w:val="0000FF"/>
      <w:u w:val="single"/>
    </w:rPr>
  </w:style>
  <w:style w:styleId="Style_17" w:type="paragraph">
    <w:name w:val="heading 5"/>
    <w:next w:val="Style_2"/>
    <w:link w:val="Style_17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7_ch" w:type="character">
    <w:name w:val="heading 5"/>
    <w:link w:val="Style_17"/>
    <w:rPr>
      <w:rFonts w:ascii="XO Thames" w:hAnsi="XO Thames"/>
      <w:b w:val="1"/>
      <w:sz w:val="22"/>
    </w:rPr>
  </w:style>
  <w:style w:styleId="Style_18" w:type="paragraph">
    <w:name w:val="heading 1"/>
    <w:next w:val="Style_2"/>
    <w:link w:val="Style_18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8_ch" w:type="character">
    <w:name w:val="heading 1"/>
    <w:link w:val="Style_18"/>
    <w:rPr>
      <w:rFonts w:ascii="XO Thames" w:hAnsi="XO Thames"/>
      <w:b w:val="1"/>
      <w:sz w:val="32"/>
    </w:rPr>
  </w:style>
  <w:style w:styleId="Style_19" w:type="paragraph">
    <w:name w:val="Hyperlink"/>
    <w:link w:val="Style_19_ch"/>
    <w:rPr>
      <w:color w:val="0000FF"/>
      <w:u w:val="single"/>
    </w:rPr>
  </w:style>
  <w:style w:styleId="Style_19_ch" w:type="character">
    <w:name w:val="Hyperlink"/>
    <w:link w:val="Style_19"/>
    <w:rPr>
      <w:color w:val="0000FF"/>
      <w:u w:val="single"/>
    </w:rPr>
  </w:style>
  <w:style w:styleId="Style_20" w:type="paragraph">
    <w:name w:val="Footnote"/>
    <w:basedOn w:val="Style_2"/>
    <w:link w:val="Style_20_ch"/>
    <w:rPr>
      <w:sz w:val="20"/>
    </w:rPr>
  </w:style>
  <w:style w:styleId="Style_20_ch" w:type="character">
    <w:name w:val="Footnote"/>
    <w:basedOn w:val="Style_2_ch"/>
    <w:link w:val="Style_20"/>
    <w:rPr>
      <w:sz w:val="20"/>
    </w:rPr>
  </w:style>
  <w:style w:styleId="Style_21" w:type="paragraph">
    <w:name w:val="header"/>
    <w:basedOn w:val="Style_2"/>
    <w:link w:val="Style_21_ch"/>
    <w:pPr>
      <w:tabs>
        <w:tab w:leader="none" w:pos="4677" w:val="center"/>
        <w:tab w:leader="none" w:pos="9355" w:val="right"/>
      </w:tabs>
      <w:ind/>
    </w:pPr>
  </w:style>
  <w:style w:styleId="Style_21_ch" w:type="character">
    <w:name w:val="header"/>
    <w:basedOn w:val="Style_2_ch"/>
    <w:link w:val="Style_21"/>
  </w:style>
  <w:style w:styleId="Style_22" w:type="paragraph">
    <w:name w:val="toc 1"/>
    <w:next w:val="Style_2"/>
    <w:link w:val="Style_22_ch"/>
    <w:uiPriority w:val="39"/>
    <w:rPr>
      <w:rFonts w:ascii="XO Thames" w:hAnsi="XO Thames"/>
      <w:b w:val="1"/>
      <w:sz w:val="28"/>
    </w:rPr>
  </w:style>
  <w:style w:styleId="Style_22_ch" w:type="character">
    <w:name w:val="toc 1"/>
    <w:link w:val="Style_22"/>
    <w:rPr>
      <w:rFonts w:ascii="XO Thames" w:hAnsi="XO Thames"/>
      <w:b w:val="1"/>
      <w:sz w:val="28"/>
    </w:rPr>
  </w:style>
  <w:style w:styleId="Style_23" w:type="paragraph">
    <w:name w:val="Header and Footer"/>
    <w:link w:val="Style_23_ch"/>
    <w:pPr>
      <w:ind/>
      <w:jc w:val="both"/>
    </w:pPr>
    <w:rPr>
      <w:rFonts w:ascii="XO Thames" w:hAnsi="XO Thames"/>
    </w:rPr>
  </w:style>
  <w:style w:styleId="Style_23_ch" w:type="character">
    <w:name w:val="Header and Footer"/>
    <w:link w:val="Style_23"/>
    <w:rPr>
      <w:rFonts w:ascii="XO Thames" w:hAnsi="XO Thames"/>
    </w:rPr>
  </w:style>
  <w:style w:styleId="Style_24" w:type="paragraph">
    <w:name w:val="toc 9"/>
    <w:next w:val="Style_2"/>
    <w:link w:val="Style_24_ch"/>
    <w:uiPriority w:val="39"/>
    <w:pPr>
      <w:ind w:firstLine="0" w:left="1600"/>
    </w:pPr>
    <w:rPr>
      <w:rFonts w:ascii="XO Thames" w:hAnsi="XO Thames"/>
      <w:sz w:val="28"/>
    </w:rPr>
  </w:style>
  <w:style w:styleId="Style_24_ch" w:type="character">
    <w:name w:val="toc 9"/>
    <w:link w:val="Style_24"/>
    <w:rPr>
      <w:rFonts w:ascii="XO Thames" w:hAnsi="XO Thames"/>
      <w:sz w:val="28"/>
    </w:rPr>
  </w:style>
  <w:style w:styleId="Style_25" w:type="paragraph">
    <w:name w:val="Знак сноски1"/>
    <w:link w:val="Style_25_ch"/>
    <w:rPr>
      <w:vertAlign w:val="superscript"/>
    </w:rPr>
  </w:style>
  <w:style w:styleId="Style_25_ch" w:type="character">
    <w:name w:val="Знак сноски1"/>
    <w:link w:val="Style_25"/>
    <w:rPr>
      <w:vertAlign w:val="superscript"/>
    </w:rPr>
  </w:style>
  <w:style w:styleId="Style_26" w:type="paragraph">
    <w:name w:val="toc 8"/>
    <w:next w:val="Style_2"/>
    <w:link w:val="Style_26_ch"/>
    <w:uiPriority w:val="39"/>
    <w:pPr>
      <w:ind w:firstLine="0" w:left="1400"/>
    </w:pPr>
    <w:rPr>
      <w:rFonts w:ascii="XO Thames" w:hAnsi="XO Thames"/>
      <w:sz w:val="28"/>
    </w:rPr>
  </w:style>
  <w:style w:styleId="Style_26_ch" w:type="character">
    <w:name w:val="toc 8"/>
    <w:link w:val="Style_26"/>
    <w:rPr>
      <w:rFonts w:ascii="XO Thames" w:hAnsi="XO Thames"/>
      <w:sz w:val="28"/>
    </w:rPr>
  </w:style>
  <w:style w:styleId="Style_27" w:type="paragraph">
    <w:name w:val="footer"/>
    <w:basedOn w:val="Style_2"/>
    <w:link w:val="Style_27_ch"/>
    <w:pPr>
      <w:tabs>
        <w:tab w:leader="none" w:pos="4677" w:val="center"/>
        <w:tab w:leader="none" w:pos="9355" w:val="right"/>
      </w:tabs>
      <w:ind/>
    </w:pPr>
  </w:style>
  <w:style w:styleId="Style_27_ch" w:type="character">
    <w:name w:val="footer"/>
    <w:basedOn w:val="Style_2_ch"/>
    <w:link w:val="Style_27"/>
  </w:style>
  <w:style w:styleId="Style_28" w:type="paragraph">
    <w:name w:val="toc 5"/>
    <w:next w:val="Style_2"/>
    <w:link w:val="Style_28_ch"/>
    <w:uiPriority w:val="39"/>
    <w:pPr>
      <w:ind w:firstLine="0" w:left="800"/>
    </w:pPr>
    <w:rPr>
      <w:rFonts w:ascii="XO Thames" w:hAnsi="XO Thames"/>
      <w:sz w:val="28"/>
    </w:rPr>
  </w:style>
  <w:style w:styleId="Style_28_ch" w:type="character">
    <w:name w:val="toc 5"/>
    <w:link w:val="Style_28"/>
    <w:rPr>
      <w:rFonts w:ascii="XO Thames" w:hAnsi="XO Thames"/>
      <w:sz w:val="28"/>
    </w:rPr>
  </w:style>
  <w:style w:styleId="Style_29" w:type="paragraph">
    <w:name w:val="Знак1"/>
    <w:basedOn w:val="Style_2"/>
    <w:link w:val="Style_29_ch"/>
    <w:pPr>
      <w:spacing w:afterAutospacing="on" w:beforeAutospacing="on"/>
      <w:ind/>
    </w:pPr>
    <w:rPr>
      <w:rFonts w:ascii="Tahoma" w:hAnsi="Tahoma"/>
      <w:sz w:val="20"/>
    </w:rPr>
  </w:style>
  <w:style w:styleId="Style_29_ch" w:type="character">
    <w:name w:val="Знак1"/>
    <w:basedOn w:val="Style_2_ch"/>
    <w:link w:val="Style_29"/>
    <w:rPr>
      <w:rFonts w:ascii="Tahoma" w:hAnsi="Tahoma"/>
      <w:sz w:val="20"/>
    </w:rPr>
  </w:style>
  <w:style w:styleId="Style_30" w:type="paragraph">
    <w:name w:val="Balloon Text"/>
    <w:basedOn w:val="Style_2"/>
    <w:link w:val="Style_30_ch"/>
    <w:rPr>
      <w:rFonts w:ascii="Tahoma" w:hAnsi="Tahoma"/>
      <w:sz w:val="16"/>
    </w:rPr>
  </w:style>
  <w:style w:styleId="Style_30_ch" w:type="character">
    <w:name w:val="Balloon Text"/>
    <w:basedOn w:val="Style_2_ch"/>
    <w:link w:val="Style_30"/>
    <w:rPr>
      <w:rFonts w:ascii="Tahoma" w:hAnsi="Tahoma"/>
      <w:sz w:val="16"/>
    </w:rPr>
  </w:style>
  <w:style w:styleId="Style_31" w:type="paragraph">
    <w:name w:val="Subtitle"/>
    <w:next w:val="Style_2"/>
    <w:link w:val="Style_31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1_ch" w:type="character">
    <w:name w:val="Subtitle"/>
    <w:link w:val="Style_31"/>
    <w:rPr>
      <w:rFonts w:ascii="XO Thames" w:hAnsi="XO Thames"/>
      <w:i w:val="1"/>
      <w:sz w:val="24"/>
    </w:rPr>
  </w:style>
  <w:style w:styleId="Style_32" w:type="paragraph">
    <w:name w:val="Title"/>
    <w:next w:val="Style_2"/>
    <w:link w:val="Style_32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2_ch" w:type="character">
    <w:name w:val="Title"/>
    <w:link w:val="Style_32"/>
    <w:rPr>
      <w:rFonts w:ascii="XO Thames" w:hAnsi="XO Thames"/>
      <w:b w:val="1"/>
      <w:caps w:val="1"/>
      <w:sz w:val="40"/>
    </w:rPr>
  </w:style>
  <w:style w:styleId="Style_33" w:type="paragraph">
    <w:name w:val="heading 4"/>
    <w:next w:val="Style_2"/>
    <w:link w:val="Style_33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3_ch" w:type="character">
    <w:name w:val="heading 4"/>
    <w:link w:val="Style_33"/>
    <w:rPr>
      <w:rFonts w:ascii="XO Thames" w:hAnsi="XO Thames"/>
      <w:b w:val="1"/>
      <w:sz w:val="24"/>
    </w:rPr>
  </w:style>
  <w:style w:styleId="Style_34" w:type="paragraph">
    <w:name w:val="heading 2"/>
    <w:next w:val="Style_2"/>
    <w:link w:val="Style_34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4_ch" w:type="character">
    <w:name w:val="heading 2"/>
    <w:link w:val="Style_34"/>
    <w:rPr>
      <w:rFonts w:ascii="XO Thames" w:hAnsi="XO Thames"/>
      <w:b w:val="1"/>
      <w:sz w:val="28"/>
    </w:r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MyOffice-CoreFramework-Windows/29-1028.734.7326.662.0@DESKTOP-CASSIOPEIA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2023-11-30T11:46:01Z</dcterms:modified>
</cp:coreProperties>
</file>