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ind w:firstLine="7440" w:left="-709"/>
        <w:jc w:val="right"/>
      </w:pPr>
      <w:r>
        <w:t>ПРОЕКТ</w:t>
      </w:r>
    </w:p>
    <w:p w14:paraId="06000000">
      <w:pPr>
        <w:ind w:firstLine="6804" w:left="0"/>
        <w:rPr>
          <w:b w:val="0"/>
        </w:rPr>
      </w:pPr>
      <w:r>
        <w:t>Внесен</w:t>
      </w:r>
      <w:r>
        <w:rPr>
          <w:b w:val="1"/>
        </w:rPr>
        <w:t xml:space="preserve"> </w:t>
      </w:r>
      <w:r>
        <w:rPr>
          <w:b w:val="0"/>
        </w:rPr>
        <w:t xml:space="preserve">временно </w:t>
      </w:r>
      <w:r>
        <w:rPr>
          <w:b w:val="0"/>
        </w:rPr>
        <w:t xml:space="preserve">исполняющим </w:t>
      </w:r>
    </w:p>
    <w:p w14:paraId="07000000">
      <w:pPr>
        <w:ind w:firstLine="6804" w:left="0"/>
        <w:rPr>
          <w:b w:val="0"/>
        </w:rPr>
      </w:pPr>
      <w:r>
        <w:rPr>
          <w:b w:val="0"/>
        </w:rPr>
        <w:t xml:space="preserve">обязанности </w:t>
      </w:r>
      <w:r>
        <w:rPr>
          <w:b w:val="0"/>
        </w:rPr>
        <w:t xml:space="preserve">Губернатора </w:t>
      </w:r>
    </w:p>
    <w:p w14:paraId="08000000">
      <w:pPr>
        <w:tabs>
          <w:tab w:leader="none" w:pos="7080" w:val="left"/>
        </w:tabs>
        <w:ind w:firstLine="6804" w:left="0"/>
      </w:pPr>
      <w:r>
        <w:t>Ростовской области</w:t>
      </w:r>
    </w:p>
    <w:p w14:paraId="09000000">
      <w:pPr>
        <w:tabs>
          <w:tab w:leader="none" w:pos="7080" w:val="left"/>
        </w:tabs>
        <w:ind w:firstLine="6804" w:left="0"/>
      </w:pPr>
      <w:r>
        <w:t xml:space="preserve">Подготовлен </w:t>
      </w:r>
      <w:r>
        <w:t>министерством</w:t>
      </w:r>
    </w:p>
    <w:p w14:paraId="0A000000">
      <w:pPr>
        <w:ind w:firstLine="0" w:left="6804"/>
      </w:pPr>
      <w:r>
        <w:t xml:space="preserve">строительства,   архитектуры </w:t>
      </w:r>
      <w:r>
        <w:br/>
      </w:r>
      <w:r>
        <w:t xml:space="preserve">и </w:t>
      </w:r>
      <w:r>
        <w:t>территориального развития Ростовской области</w:t>
      </w:r>
    </w:p>
    <w:p w14:paraId="0B000000">
      <w:pPr>
        <w:pStyle w:val="Style_4"/>
        <w:widowControl w:val="1"/>
        <w:ind w:right="0"/>
        <w:rPr>
          <w:rFonts w:ascii="Times New Roman" w:hAnsi="Times New Roman"/>
          <w:b w:val="0"/>
          <w:sz w:val="22"/>
        </w:rPr>
      </w:pPr>
    </w:p>
    <w:p w14:paraId="0C000000">
      <w:pPr>
        <w:pStyle w:val="Style_4"/>
        <w:widowControl w:val="1"/>
        <w:ind w:right="0"/>
        <w:rPr>
          <w:rFonts w:ascii="Times New Roman" w:hAnsi="Times New Roman"/>
          <w:b w:val="0"/>
          <w:sz w:val="22"/>
        </w:rPr>
      </w:pPr>
    </w:p>
    <w:p w14:paraId="0D000000">
      <w:pPr>
        <w:pStyle w:val="Style_4"/>
        <w:widowControl w:val="1"/>
        <w:ind w:right="0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ОБЛАСТНОЙ ЗАКОН</w:t>
      </w:r>
    </w:p>
    <w:p w14:paraId="0E000000">
      <w:pPr>
        <w:pStyle w:val="Style_4"/>
        <w:widowControl w:val="1"/>
        <w:ind w:right="0"/>
        <w:jc w:val="center"/>
        <w:rPr>
          <w:rFonts w:ascii="Times New Roman" w:hAnsi="Times New Roman"/>
        </w:rPr>
      </w:pPr>
    </w:p>
    <w:p w14:paraId="0F000000">
      <w:pPr>
        <w:pStyle w:val="Style_4"/>
        <w:widowControl w:val="1"/>
        <w:ind w:right="0"/>
        <w:jc w:val="center"/>
        <w:rPr>
          <w:rFonts w:ascii="Times New Roman" w:hAnsi="Times New Roman"/>
        </w:rPr>
      </w:pPr>
    </w:p>
    <w:p w14:paraId="10000000">
      <w:pPr>
        <w:pStyle w:val="Style_5"/>
        <w:ind/>
        <w:jc w:val="center"/>
      </w:pPr>
      <w:r>
        <w:rPr>
          <w:caps w:val="1"/>
          <w:spacing w:val="-2"/>
        </w:rPr>
        <w:t>О ВНЕСЕНИИ ИЗМЕНЕНИЯ В СТАТЬЮ</w:t>
      </w:r>
      <w:r>
        <w:rPr>
          <w:caps w:val="1"/>
          <w:spacing w:val="-2"/>
        </w:rPr>
        <w:t xml:space="preserve"> 12 ОБЛАСТНОГО ЗАКОНА </w:t>
      </w:r>
      <w:r>
        <w:rPr>
          <w:caps w:val="1"/>
          <w:spacing w:val="-2"/>
        </w:rPr>
        <w:br/>
      </w:r>
      <w:r>
        <w:rPr>
          <w:caps w:val="1"/>
          <w:spacing w:val="-2"/>
        </w:rPr>
        <w:t xml:space="preserve">«ОБ УЧЕТЕ ГРАЖДАН В КАЧЕСТВЕ НУЖДАЮЩИХСЯ В ЖИЛЫХ ПОМЕЩЕНИЯХ, ПРЕДОСТАВЛЯЕМЫХ ПО ДОГОВОРУ СОЦИАЛЬНОГО НАЙМА НА ТЕРРИТОРИИ РОСТОВСКОЙ ОБЛАСТИ» </w:t>
      </w:r>
    </w:p>
    <w:p w14:paraId="11000000">
      <w:pPr>
        <w:pStyle w:val="Style_6"/>
        <w:widowControl w:val="1"/>
        <w:ind w:firstLine="1320" w:left="600" w:right="0"/>
        <w:jc w:val="both"/>
        <w:rPr>
          <w:b w:val="1"/>
          <w:sz w:val="28"/>
        </w:rPr>
      </w:pPr>
    </w:p>
    <w:p w14:paraId="12000000">
      <w:pPr>
        <w:pStyle w:val="Style_6"/>
        <w:widowControl w:val="1"/>
        <w:ind w:firstLine="1320" w:left="600" w:right="0"/>
        <w:jc w:val="both"/>
        <w:rPr>
          <w:b w:val="1"/>
          <w:sz w:val="28"/>
        </w:rPr>
      </w:pPr>
    </w:p>
    <w:p w14:paraId="13000000">
      <w:pPr>
        <w:pStyle w:val="Style_6"/>
        <w:widowControl w:val="1"/>
        <w:ind w:right="0"/>
        <w:jc w:val="both"/>
        <w:rPr>
          <w:b w:val="1"/>
          <w:sz w:val="28"/>
        </w:rPr>
      </w:pPr>
      <w:r>
        <w:rPr>
          <w:b w:val="1"/>
          <w:sz w:val="28"/>
        </w:rPr>
        <w:t xml:space="preserve">        </w:t>
      </w:r>
      <w:r>
        <w:rPr>
          <w:b w:val="1"/>
          <w:sz w:val="28"/>
        </w:rPr>
        <w:t>Принят</w:t>
      </w:r>
      <w:r>
        <w:rPr>
          <w:b w:val="1"/>
          <w:sz w:val="28"/>
        </w:rPr>
        <w:t xml:space="preserve">  </w:t>
      </w:r>
    </w:p>
    <w:p w14:paraId="14000000">
      <w:pPr>
        <w:pStyle w:val="Style_6"/>
        <w:widowControl w:val="1"/>
        <w:ind w:firstLine="0" w:left="0" w:right="0"/>
        <w:jc w:val="both"/>
        <w:rPr>
          <w:b w:val="1"/>
          <w:sz w:val="28"/>
        </w:rPr>
      </w:pPr>
      <w:r>
        <w:rPr>
          <w:b w:val="1"/>
          <w:sz w:val="28"/>
        </w:rPr>
        <w:t>Законодательным Собранием                                                «___»________2025 года</w:t>
      </w:r>
    </w:p>
    <w:p w14:paraId="15000000">
      <w:pPr>
        <w:pStyle w:val="Style_4"/>
        <w:widowControl w:val="1"/>
        <w:ind w:right="0"/>
        <w:rPr>
          <w:rFonts w:ascii="Times New Roman" w:hAnsi="Times New Roman"/>
        </w:rPr>
      </w:pPr>
    </w:p>
    <w:p w14:paraId="16000000">
      <w:pPr>
        <w:pStyle w:val="Style_7"/>
        <w:tabs>
          <w:tab w:leader="none" w:pos="9355" w:val="right"/>
        </w:tabs>
        <w:spacing w:line="360" w:lineRule="auto"/>
        <w:ind w:firstLine="540" w:left="0"/>
        <w:jc w:val="both"/>
        <w:outlineLvl w:val="0"/>
        <w:rPr>
          <w:rFonts w:ascii="Times New Roman" w:hAnsi="Times New Roman"/>
          <w:b w:val="1"/>
          <w:sz w:val="16"/>
        </w:rPr>
      </w:pPr>
    </w:p>
    <w:p w14:paraId="17000000">
      <w:pPr>
        <w:pStyle w:val="Style_7"/>
        <w:tabs>
          <w:tab w:leader="none" w:pos="9355" w:val="right"/>
        </w:tabs>
        <w:spacing w:line="360" w:lineRule="auto"/>
        <w:ind w:firstLine="539" w:left="0"/>
        <w:jc w:val="both"/>
        <w:outlineLvl w:val="0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  <w:sz w:val="28"/>
        </w:rPr>
        <w:t>Статья 1</w:t>
      </w:r>
      <w:r>
        <w:rPr>
          <w:rFonts w:ascii="Times New Roman" w:hAnsi="Times New Roman"/>
          <w:b w:val="1"/>
        </w:rPr>
        <w:tab/>
      </w:r>
    </w:p>
    <w:p w14:paraId="18000000">
      <w:pPr>
        <w:spacing w:line="240" w:lineRule="auto"/>
        <w:ind w:firstLine="539" w:left="0"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Внести </w:t>
      </w:r>
      <w:r>
        <w:rPr>
          <w:sz w:val="28"/>
        </w:rPr>
        <w:t xml:space="preserve">в подпункт </w:t>
      </w:r>
      <w:r>
        <w:rPr>
          <w:sz w:val="28"/>
        </w:rPr>
        <w:t xml:space="preserve">«а» </w:t>
      </w:r>
      <w:r>
        <w:rPr>
          <w:sz w:val="28"/>
        </w:rPr>
        <w:t>пункта 5 части 1</w:t>
      </w:r>
      <w:r>
        <w:rPr>
          <w:sz w:val="28"/>
        </w:rPr>
        <w:t xml:space="preserve"> статьи 12 Областного </w:t>
      </w:r>
      <w:r>
        <w:rPr>
          <w:sz w:val="28"/>
        </w:rPr>
        <w:fldChar w:fldCharType="begin"/>
      </w:r>
      <w:r>
        <w:rPr>
          <w:sz w:val="28"/>
        </w:rPr>
        <w:instrText>HYPERLINK "consultantplus://offline/ref=47CAEBA96B4BC01D07CD6AB05A912C827CA50D5630B033CAD1E504F49FB03E2Aj250K"</w:instrText>
      </w:r>
      <w:r>
        <w:rPr>
          <w:sz w:val="28"/>
        </w:rPr>
        <w:fldChar w:fldCharType="separate"/>
      </w:r>
      <w:r>
        <w:rPr>
          <w:sz w:val="28"/>
        </w:rPr>
        <w:t>закона</w:t>
      </w:r>
      <w:r>
        <w:rPr>
          <w:sz w:val="28"/>
        </w:rPr>
        <w:fldChar w:fldCharType="end"/>
      </w:r>
      <w:r>
        <w:rPr>
          <w:sz w:val="28"/>
        </w:rPr>
        <w:t xml:space="preserve"> </w:t>
      </w:r>
      <w:r>
        <w:rPr>
          <w:sz w:val="28"/>
        </w:rPr>
        <w:br/>
      </w:r>
      <w:r>
        <w:rPr>
          <w:sz w:val="28"/>
        </w:rPr>
        <w:t>от 7 октября 2005 года № 363-ЗС</w:t>
      </w:r>
      <w:r>
        <w:rPr>
          <w:b w:val="1"/>
          <w:sz w:val="28"/>
        </w:rPr>
        <w:t xml:space="preserve"> </w:t>
      </w:r>
      <w:r>
        <w:rPr>
          <w:sz w:val="28"/>
        </w:rPr>
        <w:t xml:space="preserve">«Об учете граждан в качестве нуждающихся </w:t>
      </w:r>
      <w:r>
        <w:rPr>
          <w:sz w:val="28"/>
        </w:rPr>
        <w:br/>
      </w:r>
      <w:r>
        <w:rPr>
          <w:sz w:val="28"/>
        </w:rPr>
        <w:t xml:space="preserve">в жилых помещениях, предоставляемых по договору социального найма </w:t>
      </w:r>
      <w:r>
        <w:rPr>
          <w:sz w:val="28"/>
        </w:rPr>
        <w:br/>
      </w:r>
      <w:r>
        <w:rPr>
          <w:sz w:val="28"/>
        </w:rPr>
        <w:t>на территории Ростовской области» изменение</w:t>
      </w:r>
      <w:r>
        <w:rPr>
          <w:sz w:val="28"/>
        </w:rPr>
        <w:t xml:space="preserve">, </w:t>
      </w:r>
      <w:r>
        <w:rPr>
          <w:sz w:val="28"/>
        </w:rPr>
        <w:t xml:space="preserve">исключив слова </w:t>
      </w:r>
      <w:r>
        <w:rPr>
          <w:rFonts w:ascii="Times New Roman" w:hAnsi="Times New Roman"/>
          <w:color w:val="000000"/>
          <w:sz w:val="28"/>
        </w:rPr>
        <w:t>«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компенсационных выплат лицам, осуществляющим уход за нетрудоспособными гражданами, и». </w:t>
      </w:r>
    </w:p>
    <w:p w14:paraId="19000000">
      <w:pPr>
        <w:spacing w:line="360" w:lineRule="auto"/>
        <w:ind w:firstLine="539" w:left="0"/>
        <w:jc w:val="both"/>
        <w:rPr>
          <w:b w:val="1"/>
          <w:sz w:val="28"/>
        </w:rPr>
      </w:pPr>
    </w:p>
    <w:p w14:paraId="1A000000">
      <w:pPr>
        <w:spacing w:line="360" w:lineRule="auto"/>
        <w:ind w:firstLine="539" w:left="0"/>
        <w:jc w:val="both"/>
        <w:rPr>
          <w:b w:val="1"/>
          <w:sz w:val="28"/>
        </w:rPr>
      </w:pPr>
      <w:r>
        <w:rPr>
          <w:b w:val="1"/>
          <w:sz w:val="28"/>
        </w:rPr>
        <w:t xml:space="preserve">Статья </w:t>
      </w:r>
      <w:r>
        <w:rPr>
          <w:b w:val="1"/>
          <w:sz w:val="28"/>
        </w:rPr>
        <w:t>2</w:t>
      </w:r>
    </w:p>
    <w:p w14:paraId="1B000000">
      <w:pPr>
        <w:spacing w:line="240" w:lineRule="auto"/>
        <w:ind w:firstLine="539" w:left="0"/>
        <w:jc w:val="both"/>
        <w:rPr>
          <w:sz w:val="28"/>
        </w:rPr>
      </w:pPr>
      <w:r>
        <w:rPr>
          <w:sz w:val="28"/>
        </w:rPr>
        <w:t xml:space="preserve">Настоящий Областной закон </w:t>
      </w:r>
      <w:r>
        <w:rPr>
          <w:color w:val="020B22"/>
          <w:sz w:val="28"/>
          <w:highlight w:val="white"/>
        </w:rPr>
        <w:t xml:space="preserve">вступает в силу со дня его официального опубликования. </w:t>
      </w:r>
    </w:p>
    <w:p w14:paraId="1C000000">
      <w:pPr>
        <w:spacing w:line="360" w:lineRule="auto"/>
        <w:ind/>
        <w:jc w:val="both"/>
        <w:rPr>
          <w:sz w:val="16"/>
        </w:rPr>
      </w:pPr>
      <w:r>
        <w:rPr>
          <w:sz w:val="28"/>
        </w:rPr>
        <w:tab/>
      </w:r>
      <w:bookmarkStart w:id="1" w:name="Par50"/>
      <w:bookmarkEnd w:id="1"/>
    </w:p>
    <w:p w14:paraId="1D000000">
      <w:pPr>
        <w:spacing w:line="360" w:lineRule="auto"/>
        <w:ind/>
        <w:jc w:val="both"/>
        <w:rPr>
          <w:sz w:val="28"/>
        </w:rPr>
      </w:pPr>
    </w:p>
    <w:tbl>
      <w:tblPr>
        <w:tblStyle w:val="Style_8"/>
        <w:tblW w:type="auto" w:w="0"/>
        <w:tblLayout w:type="fixed"/>
      </w:tblPr>
      <w:tblGrid>
        <w:gridCol w:w="3863"/>
        <w:gridCol w:w="6342"/>
      </w:tblGrid>
      <w:tr>
        <w:trPr>
          <w:trHeight w:hRule="atLeast" w:val="974"/>
        </w:trPr>
        <w:tc>
          <w:tcPr>
            <w:tcW w:type="dxa" w:w="3863"/>
          </w:tcPr>
          <w:p w14:paraId="1E000000">
            <w:pPr>
              <w:pStyle w:val="Style_6"/>
              <w:widowControl w:val="1"/>
              <w:ind w:firstLine="0" w:left="0" w:right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Временно исполняющий обязанности Губернатора</w:t>
            </w:r>
          </w:p>
          <w:p w14:paraId="1F000000">
            <w:pPr>
              <w:pStyle w:val="Style_6"/>
              <w:widowControl w:val="1"/>
              <w:ind w:firstLine="0" w:left="0" w:right="0"/>
              <w:jc w:val="center"/>
              <w:rPr>
                <w:sz w:val="28"/>
              </w:rPr>
            </w:pPr>
            <w:r>
              <w:rPr>
                <w:sz w:val="28"/>
              </w:rPr>
              <w:t>Ростовской области</w:t>
            </w:r>
          </w:p>
        </w:tc>
        <w:tc>
          <w:tcPr>
            <w:tcW w:type="dxa" w:w="6342"/>
          </w:tcPr>
          <w:p w14:paraId="20000000">
            <w:pPr>
              <w:pStyle w:val="Style_6"/>
              <w:widowControl w:val="1"/>
              <w:ind w:firstLine="0" w:left="0" w:right="0"/>
              <w:jc w:val="right"/>
              <w:rPr>
                <w:sz w:val="28"/>
              </w:rPr>
            </w:pPr>
          </w:p>
          <w:p w14:paraId="21000000">
            <w:pPr>
              <w:pStyle w:val="Style_6"/>
              <w:widowControl w:val="1"/>
              <w:ind w:firstLine="0" w:left="0" w:right="0"/>
              <w:jc w:val="right"/>
              <w:rPr>
                <w:sz w:val="28"/>
              </w:rPr>
            </w:pPr>
          </w:p>
          <w:p w14:paraId="22000000">
            <w:pPr>
              <w:pStyle w:val="Style_6"/>
              <w:widowControl w:val="1"/>
              <w:ind w:firstLine="0" w:left="0" w:right="0"/>
              <w:jc w:val="right"/>
              <w:rPr>
                <w:sz w:val="28"/>
              </w:rPr>
            </w:pPr>
            <w:r>
              <w:rPr>
                <w:sz w:val="28"/>
              </w:rPr>
              <w:t xml:space="preserve">Ю.Б. Слюсарь </w:t>
            </w:r>
          </w:p>
        </w:tc>
      </w:tr>
    </w:tbl>
    <w:p w14:paraId="23000000">
      <w:pPr>
        <w:pStyle w:val="Style_9"/>
        <w:ind w:firstLine="0" w:left="0"/>
        <w:rPr>
          <w:sz w:val="32"/>
        </w:rPr>
      </w:pPr>
    </w:p>
    <w:p w14:paraId="24000000">
      <w:pPr>
        <w:pStyle w:val="Style_9"/>
        <w:ind w:firstLine="0" w:left="0"/>
        <w:rPr>
          <w:sz w:val="32"/>
        </w:rPr>
      </w:pPr>
    </w:p>
    <w:p w14:paraId="25000000">
      <w:pPr>
        <w:pStyle w:val="Style_9"/>
        <w:ind w:firstLine="0" w:left="0"/>
        <w:rPr>
          <w:sz w:val="28"/>
        </w:rPr>
      </w:pPr>
    </w:p>
    <w:p w14:paraId="26000000">
      <w:pPr>
        <w:pStyle w:val="Style_9"/>
        <w:ind w:firstLine="0" w:left="0"/>
        <w:rPr>
          <w:sz w:val="32"/>
        </w:rPr>
      </w:pPr>
    </w:p>
    <w:p w14:paraId="27000000">
      <w:pPr>
        <w:pStyle w:val="Style_9"/>
        <w:ind w:firstLine="0" w:left="0"/>
        <w:rPr>
          <w:sz w:val="32"/>
        </w:rPr>
      </w:pP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746"/>
        <w:gridCol w:w="6459"/>
      </w:tblGrid>
      <w:tr>
        <w:trPr>
          <w:trHeight w:hRule="atLeast" w:val="791"/>
        </w:trPr>
        <w:tc>
          <w:tcPr>
            <w:tcW w:type="dxa" w:w="374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8000000">
            <w:pPr>
              <w:pStyle w:val="Style_9"/>
              <w:spacing w:line="228" w:lineRule="auto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Министр строительства, </w:t>
            </w:r>
          </w:p>
          <w:p w14:paraId="29000000">
            <w:pPr>
              <w:pStyle w:val="Style_9"/>
              <w:spacing w:line="228" w:lineRule="auto"/>
              <w:ind w:firstLine="0"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архитектуры и </w:t>
            </w:r>
            <w:r>
              <w:rPr>
                <w:sz w:val="22"/>
              </w:rPr>
              <w:t>территориального</w:t>
            </w:r>
            <w:r>
              <w:rPr>
                <w:sz w:val="22"/>
              </w:rPr>
              <w:t xml:space="preserve"> </w:t>
            </w:r>
          </w:p>
          <w:p w14:paraId="2A000000">
            <w:pPr>
              <w:spacing w:line="228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</w:t>
            </w:r>
            <w:r>
              <w:rPr>
                <w:sz w:val="22"/>
              </w:rPr>
              <w:t xml:space="preserve">азвития Ростовской области   </w:t>
            </w:r>
          </w:p>
        </w:tc>
        <w:tc>
          <w:tcPr>
            <w:tcW w:type="dxa" w:w="64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2B000000">
            <w:pPr>
              <w:spacing w:line="228" w:lineRule="auto"/>
              <w:ind/>
              <w:jc w:val="right"/>
              <w:rPr>
                <w:sz w:val="22"/>
              </w:rPr>
            </w:pPr>
          </w:p>
          <w:p w14:paraId="2C000000">
            <w:pPr>
              <w:spacing w:line="228" w:lineRule="auto"/>
              <w:ind/>
              <w:jc w:val="right"/>
              <w:rPr>
                <w:sz w:val="22"/>
              </w:rPr>
            </w:pPr>
          </w:p>
          <w:p w14:paraId="2D000000">
            <w:pPr>
              <w:spacing w:line="228" w:lineRule="auto"/>
              <w:ind/>
              <w:jc w:val="right"/>
              <w:rPr>
                <w:sz w:val="22"/>
              </w:rPr>
            </w:pPr>
            <w:r>
              <w:rPr>
                <w:sz w:val="22"/>
              </w:rPr>
              <w:t>С.В. Куц</w:t>
            </w:r>
          </w:p>
        </w:tc>
      </w:tr>
    </w:tbl>
    <w:p w14:paraId="2E000000">
      <w:pPr>
        <w:pStyle w:val="Style_9"/>
        <w:ind w:firstLine="0" w:left="0"/>
        <w:rPr>
          <w:sz w:val="2"/>
        </w:rPr>
      </w:pPr>
    </w:p>
    <w:sectPr>
      <w:headerReference r:id="rId1" w:type="default"/>
      <w:footerReference r:id="rId2" w:type="default"/>
      <w:pgSz w:h="16848" w:orient="portrait" w:w="11908"/>
      <w:pgMar w:bottom="0" w:footer="709" w:gutter="0" w:header="709" w:left="1134" w:right="567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3"/>
      <w:ind w:right="360"/>
      <w:jc w:val="right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rPr>
                              <w:rFonts w:ascii="Times New Roman" w:hAnsi="Times New Roman"/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</w:rPr>
                            <w:instrText xml:space="preserve">PAGE 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  <w:p w14:paraId="03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sz w:val="24"/>
    </w:rPr>
  </w:style>
  <w:style w:default="1" w:styleId="Style_2_ch" w:type="character">
    <w:name w:val="Normal"/>
    <w:link w:val="Style_2"/>
    <w:rPr>
      <w:sz w:val="24"/>
    </w:rPr>
  </w:style>
  <w:style w:styleId="Style_5" w:type="paragraph">
    <w:name w:val="ConsPlusTitle"/>
    <w:link w:val="Style_5_ch"/>
    <w:pPr>
      <w:widowControl w:val="0"/>
      <w:ind/>
    </w:pPr>
    <w:rPr>
      <w:b w:val="1"/>
      <w:sz w:val="28"/>
    </w:rPr>
  </w:style>
  <w:style w:styleId="Style_5_ch" w:type="character">
    <w:name w:val="ConsPlusTitle"/>
    <w:link w:val="Style_5"/>
    <w:rPr>
      <w:b w:val="1"/>
      <w:sz w:val="28"/>
    </w:rPr>
  </w:style>
  <w:style w:styleId="Style_10" w:type="paragraph">
    <w:name w:val="toc 2"/>
    <w:next w:val="Style_2"/>
    <w:link w:val="Style_10_ch"/>
    <w:uiPriority w:val="39"/>
    <w:pPr>
      <w:ind w:firstLine="0" w:left="200"/>
    </w:pPr>
    <w:rPr>
      <w:rFonts w:ascii="XO Thames" w:hAnsi="XO Thames"/>
      <w:sz w:val="28"/>
    </w:rPr>
  </w:style>
  <w:style w:styleId="Style_10_ch" w:type="character">
    <w:name w:val="toc 2"/>
    <w:link w:val="Style_10"/>
    <w:rPr>
      <w:rFonts w:ascii="XO Thames" w:hAnsi="XO Thames"/>
      <w:sz w:val="28"/>
    </w:rPr>
  </w:style>
  <w:style w:styleId="Style_11" w:type="paragraph">
    <w:name w:val="toc 4"/>
    <w:next w:val="Style_2"/>
    <w:link w:val="Style_11_ch"/>
    <w:uiPriority w:val="39"/>
    <w:pPr>
      <w:ind w:firstLine="0" w:left="600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7" w:type="paragraph">
    <w:name w:val="ConsPlusNormal"/>
    <w:link w:val="Style_7_ch"/>
    <w:pPr>
      <w:widowControl w:val="0"/>
      <w:ind w:firstLine="720" w:left="0"/>
    </w:pPr>
    <w:rPr>
      <w:rFonts w:ascii="Arial" w:hAnsi="Arial"/>
    </w:rPr>
  </w:style>
  <w:style w:styleId="Style_7_ch" w:type="character">
    <w:name w:val="ConsPlusNormal"/>
    <w:link w:val="Style_7"/>
    <w:rPr>
      <w:rFonts w:ascii="Arial" w:hAnsi="Arial"/>
    </w:rPr>
  </w:style>
  <w:style w:styleId="Style_12" w:type="paragraph">
    <w:name w:val="toc 6"/>
    <w:next w:val="Style_2"/>
    <w:link w:val="Style_12_ch"/>
    <w:uiPriority w:val="39"/>
    <w:pPr>
      <w:ind w:firstLine="0" w:left="1000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2"/>
    <w:link w:val="Style_13_ch"/>
    <w:uiPriority w:val="39"/>
    <w:pPr>
      <w:ind w:firstLine="0" w:left="1200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Номер страницы1"/>
    <w:basedOn w:val="Style_15"/>
    <w:link w:val="Style_14_ch"/>
  </w:style>
  <w:style w:styleId="Style_14_ch" w:type="character">
    <w:name w:val="Номер страницы1"/>
    <w:basedOn w:val="Style_15_ch"/>
    <w:link w:val="Style_14"/>
  </w:style>
  <w:style w:styleId="Style_1" w:type="paragraph">
    <w:name w:val="header"/>
    <w:basedOn w:val="Style_2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16" w:type="paragraph">
    <w:name w:val="Гиперссылка2"/>
    <w:link w:val="Style_16_ch"/>
    <w:rPr>
      <w:color w:val="0000FF"/>
      <w:u w:val="single"/>
    </w:rPr>
  </w:style>
  <w:style w:styleId="Style_16_ch" w:type="character">
    <w:name w:val="Гиперссылка2"/>
    <w:link w:val="Style_16"/>
    <w:rPr>
      <w:color w:val="0000FF"/>
      <w:u w:val="single"/>
    </w:rPr>
  </w:style>
  <w:style w:styleId="Style_17" w:type="paragraph">
    <w:name w:val="End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Endnote"/>
    <w:link w:val="Style_17"/>
    <w:rPr>
      <w:rFonts w:ascii="XO Thames" w:hAnsi="XO Thames"/>
      <w:sz w:val="22"/>
    </w:rPr>
  </w:style>
  <w:style w:styleId="Style_18" w:type="paragraph">
    <w:name w:val="heading 3"/>
    <w:basedOn w:val="Style_2"/>
    <w:next w:val="Style_2"/>
    <w:link w:val="Style_18_ch"/>
    <w:uiPriority w:val="9"/>
    <w:qFormat/>
    <w:pPr>
      <w:keepNext w:val="1"/>
      <w:spacing w:after="60" w:before="240"/>
      <w:ind/>
      <w:outlineLvl w:val="2"/>
    </w:pPr>
    <w:rPr>
      <w:rFonts w:ascii="Cambria" w:hAnsi="Cambria"/>
      <w:b w:val="1"/>
      <w:sz w:val="26"/>
    </w:rPr>
  </w:style>
  <w:style w:styleId="Style_18_ch" w:type="character">
    <w:name w:val="heading 3"/>
    <w:basedOn w:val="Style_2_ch"/>
    <w:link w:val="Style_18"/>
    <w:rPr>
      <w:rFonts w:ascii="Cambria" w:hAnsi="Cambria"/>
      <w:b w:val="1"/>
      <w:sz w:val="26"/>
    </w:rPr>
  </w:style>
  <w:style w:styleId="Style_19" w:type="paragraph">
    <w:name w:val="ConsPlusNonformat"/>
    <w:link w:val="Style_19_ch"/>
    <w:pPr>
      <w:widowControl w:val="0"/>
      <w:ind/>
    </w:pPr>
    <w:rPr>
      <w:rFonts w:ascii="Courier New" w:hAnsi="Courier New"/>
    </w:rPr>
  </w:style>
  <w:style w:styleId="Style_19_ch" w:type="character">
    <w:name w:val="ConsPlusNonformat"/>
    <w:link w:val="Style_19"/>
    <w:rPr>
      <w:rFonts w:ascii="Courier New" w:hAnsi="Courier New"/>
    </w:rPr>
  </w:style>
  <w:style w:styleId="Style_20" w:type="paragraph">
    <w:name w:val="num"/>
    <w:basedOn w:val="Style_15"/>
    <w:link w:val="Style_20_ch"/>
  </w:style>
  <w:style w:styleId="Style_20_ch" w:type="character">
    <w:name w:val="num"/>
    <w:basedOn w:val="Style_15_ch"/>
    <w:link w:val="Style_20"/>
  </w:style>
  <w:style w:styleId="Style_21" w:type="paragraph">
    <w:name w:val="Balloon Text"/>
    <w:basedOn w:val="Style_2"/>
    <w:link w:val="Style_21_ch"/>
    <w:rPr>
      <w:rFonts w:ascii="Tahoma" w:hAnsi="Tahoma"/>
      <w:sz w:val="16"/>
    </w:rPr>
  </w:style>
  <w:style w:styleId="Style_21_ch" w:type="character">
    <w:name w:val="Balloon Text"/>
    <w:basedOn w:val="Style_2_ch"/>
    <w:link w:val="Style_21"/>
    <w:rPr>
      <w:rFonts w:ascii="Tahoma" w:hAnsi="Tahoma"/>
      <w:sz w:val="16"/>
    </w:rPr>
  </w:style>
  <w:style w:styleId="Style_22" w:type="paragraph">
    <w:name w:val="toc 3"/>
    <w:next w:val="Style_2"/>
    <w:link w:val="Style_22_ch"/>
    <w:uiPriority w:val="39"/>
    <w:pPr>
      <w:ind w:firstLine="0" w:left="400"/>
    </w:pPr>
    <w:rPr>
      <w:rFonts w:ascii="XO Thames" w:hAnsi="XO Thames"/>
      <w:sz w:val="28"/>
    </w:rPr>
  </w:style>
  <w:style w:styleId="Style_22_ch" w:type="character">
    <w:name w:val="toc 3"/>
    <w:link w:val="Style_22"/>
    <w:rPr>
      <w:rFonts w:ascii="XO Thames" w:hAnsi="XO Thames"/>
      <w:sz w:val="28"/>
    </w:rPr>
  </w:style>
  <w:style w:styleId="Style_9" w:type="paragraph">
    <w:name w:val="Абзац"/>
    <w:link w:val="Style_9_ch"/>
    <w:pPr>
      <w:ind w:firstLine="720" w:left="0"/>
      <w:jc w:val="both"/>
    </w:pPr>
    <w:rPr>
      <w:sz w:val="28"/>
    </w:rPr>
  </w:style>
  <w:style w:styleId="Style_9_ch" w:type="character">
    <w:name w:val="Абзац"/>
    <w:link w:val="Style_9"/>
    <w:rPr>
      <w:sz w:val="28"/>
    </w:rPr>
  </w:style>
  <w:style w:styleId="Style_15" w:type="paragraph">
    <w:name w:val="Основной шрифт абзаца1"/>
    <w:link w:val="Style_15_ch"/>
  </w:style>
  <w:style w:styleId="Style_15_ch" w:type="character">
    <w:name w:val="Основной шрифт абзаца1"/>
    <w:link w:val="Style_15"/>
  </w:style>
  <w:style w:styleId="Style_23" w:type="paragraph">
    <w:name w:val="heading 5"/>
    <w:next w:val="Style_2"/>
    <w:link w:val="Style_2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3_ch" w:type="character">
    <w:name w:val="heading 5"/>
    <w:link w:val="Style_23"/>
    <w:rPr>
      <w:rFonts w:ascii="XO Thames" w:hAnsi="XO Thames"/>
      <w:b w:val="1"/>
      <w:sz w:val="22"/>
    </w:rPr>
  </w:style>
  <w:style w:styleId="Style_24" w:type="paragraph">
    <w:name w:val="ConsNonformat"/>
    <w:link w:val="Style_24_ch"/>
    <w:pPr>
      <w:widowControl w:val="0"/>
      <w:ind w:right="19772"/>
    </w:pPr>
    <w:rPr>
      <w:rFonts w:ascii="Courier New" w:hAnsi="Courier New"/>
    </w:rPr>
  </w:style>
  <w:style w:styleId="Style_24_ch" w:type="character">
    <w:name w:val="ConsNonformat"/>
    <w:link w:val="Style_24"/>
    <w:rPr>
      <w:rFonts w:ascii="Courier New" w:hAnsi="Courier New"/>
    </w:rPr>
  </w:style>
  <w:style w:styleId="Style_25" w:type="paragraph">
    <w:name w:val="heading 1"/>
    <w:basedOn w:val="Style_2"/>
    <w:next w:val="Style_2"/>
    <w:link w:val="Style_25_ch"/>
    <w:uiPriority w:val="9"/>
    <w:qFormat/>
    <w:pPr>
      <w:keepNext w:val="1"/>
      <w:ind w:firstLine="709" w:left="0"/>
      <w:jc w:val="both"/>
      <w:outlineLvl w:val="0"/>
    </w:pPr>
    <w:rPr>
      <w:b w:val="1"/>
      <w:sz w:val="28"/>
      <w:u w:val="single"/>
    </w:rPr>
  </w:style>
  <w:style w:styleId="Style_25_ch" w:type="character">
    <w:name w:val="heading 1"/>
    <w:basedOn w:val="Style_2_ch"/>
    <w:link w:val="Style_25"/>
    <w:rPr>
      <w:b w:val="1"/>
      <w:sz w:val="28"/>
      <w:u w:val="single"/>
    </w:rPr>
  </w:style>
  <w:style w:styleId="Style_4" w:type="paragraph">
    <w:name w:val="ConsTitle"/>
    <w:link w:val="Style_4_ch"/>
    <w:pPr>
      <w:widowControl w:val="0"/>
      <w:ind w:right="19772"/>
    </w:pPr>
    <w:rPr>
      <w:rFonts w:ascii="Arial" w:hAnsi="Arial"/>
      <w:b w:val="1"/>
      <w:sz w:val="16"/>
    </w:rPr>
  </w:style>
  <w:style w:styleId="Style_4_ch" w:type="character">
    <w:name w:val="ConsTitle"/>
    <w:link w:val="Style_4"/>
    <w:rPr>
      <w:rFonts w:ascii="Arial" w:hAnsi="Arial"/>
      <w:b w:val="1"/>
      <w:sz w:val="16"/>
    </w:rPr>
  </w:style>
  <w:style w:styleId="Style_26" w:type="paragraph">
    <w:name w:val="Hyperlink"/>
    <w:link w:val="Style_26_ch"/>
    <w:rPr>
      <w:color w:val="0000FF"/>
      <w:u w:val="single"/>
    </w:rPr>
  </w:style>
  <w:style w:styleId="Style_26_ch" w:type="character">
    <w:name w:val="Hyperlink"/>
    <w:link w:val="Style_26"/>
    <w:rPr>
      <w:color w:val="0000FF"/>
      <w:u w:val="single"/>
    </w:rPr>
  </w:style>
  <w:style w:styleId="Style_27" w:type="paragraph">
    <w:name w:val="Footnote"/>
    <w:link w:val="Style_27_ch"/>
    <w:pPr>
      <w:ind w:firstLine="851" w:left="0"/>
      <w:jc w:val="both"/>
    </w:pPr>
    <w:rPr>
      <w:rFonts w:ascii="XO Thames" w:hAnsi="XO Thames"/>
      <w:sz w:val="22"/>
    </w:rPr>
  </w:style>
  <w:style w:styleId="Style_27_ch" w:type="character">
    <w:name w:val="Footnote"/>
    <w:link w:val="Style_27"/>
    <w:rPr>
      <w:rFonts w:ascii="XO Thames" w:hAnsi="XO Thames"/>
      <w:sz w:val="22"/>
    </w:rPr>
  </w:style>
  <w:style w:styleId="Style_28" w:type="paragraph">
    <w:name w:val="toc 1"/>
    <w:next w:val="Style_2"/>
    <w:link w:val="Style_28_ch"/>
    <w:uiPriority w:val="39"/>
    <w:rPr>
      <w:rFonts w:ascii="XO Thames" w:hAnsi="XO Thames"/>
      <w:b w:val="1"/>
      <w:sz w:val="28"/>
    </w:rPr>
  </w:style>
  <w:style w:styleId="Style_28_ch" w:type="character">
    <w:name w:val="toc 1"/>
    <w:link w:val="Style_28"/>
    <w:rPr>
      <w:rFonts w:ascii="XO Thames" w:hAnsi="XO Thames"/>
      <w:b w:val="1"/>
      <w:sz w:val="28"/>
    </w:rPr>
  </w:style>
  <w:style w:styleId="Style_29" w:type="paragraph">
    <w:name w:val="Header and Footer"/>
    <w:link w:val="Style_29_ch"/>
    <w:pPr>
      <w:ind/>
      <w:jc w:val="both"/>
    </w:pPr>
    <w:rPr>
      <w:rFonts w:ascii="XO Thames" w:hAnsi="XO Thames"/>
    </w:rPr>
  </w:style>
  <w:style w:styleId="Style_29_ch" w:type="character">
    <w:name w:val="Header and Footer"/>
    <w:link w:val="Style_29"/>
    <w:rPr>
      <w:rFonts w:ascii="XO Thames" w:hAnsi="XO Thames"/>
    </w:rPr>
  </w:style>
  <w:style w:styleId="Style_6" w:type="paragraph">
    <w:name w:val="ConsNormal"/>
    <w:link w:val="Style_6_ch"/>
    <w:pPr>
      <w:widowControl w:val="0"/>
      <w:ind w:firstLine="720" w:left="0" w:right="19772"/>
    </w:pPr>
  </w:style>
  <w:style w:styleId="Style_6_ch" w:type="character">
    <w:name w:val="ConsNormal"/>
    <w:link w:val="Style_6"/>
  </w:style>
  <w:style w:styleId="Style_30" w:type="paragraph">
    <w:name w:val="toc 9"/>
    <w:next w:val="Style_2"/>
    <w:link w:val="Style_30_ch"/>
    <w:uiPriority w:val="39"/>
    <w:pPr>
      <w:ind w:firstLine="0" w:left="1600"/>
    </w:pPr>
    <w:rPr>
      <w:rFonts w:ascii="XO Thames" w:hAnsi="XO Thames"/>
      <w:sz w:val="28"/>
    </w:rPr>
  </w:style>
  <w:style w:styleId="Style_30_ch" w:type="character">
    <w:name w:val="toc 9"/>
    <w:link w:val="Style_30"/>
    <w:rPr>
      <w:rFonts w:ascii="XO Thames" w:hAnsi="XO Thames"/>
      <w:sz w:val="28"/>
    </w:rPr>
  </w:style>
  <w:style w:styleId="Style_31" w:type="paragraph">
    <w:name w:val="Обычный1"/>
    <w:link w:val="Style_31_ch"/>
    <w:rPr>
      <w:sz w:val="24"/>
    </w:rPr>
  </w:style>
  <w:style w:styleId="Style_31_ch" w:type="character">
    <w:name w:val="Обычный1"/>
    <w:link w:val="Style_31"/>
    <w:rPr>
      <w:sz w:val="24"/>
    </w:rPr>
  </w:style>
  <w:style w:styleId="Style_32" w:type="paragraph">
    <w:name w:val="toc 8"/>
    <w:next w:val="Style_2"/>
    <w:link w:val="Style_32_ch"/>
    <w:uiPriority w:val="39"/>
    <w:pPr>
      <w:ind w:firstLine="0" w:left="1400"/>
    </w:pPr>
    <w:rPr>
      <w:rFonts w:ascii="XO Thames" w:hAnsi="XO Thames"/>
      <w:sz w:val="28"/>
    </w:rPr>
  </w:style>
  <w:style w:styleId="Style_32_ch" w:type="character">
    <w:name w:val="toc 8"/>
    <w:link w:val="Style_32"/>
    <w:rPr>
      <w:rFonts w:ascii="XO Thames" w:hAnsi="XO Thames"/>
      <w:sz w:val="28"/>
    </w:rPr>
  </w:style>
  <w:style w:styleId="Style_33" w:type="paragraph">
    <w:name w:val="apple-converted-space"/>
    <w:basedOn w:val="Style_15"/>
    <w:link w:val="Style_33_ch"/>
  </w:style>
  <w:style w:styleId="Style_33_ch" w:type="character">
    <w:name w:val="apple-converted-space"/>
    <w:basedOn w:val="Style_15_ch"/>
    <w:link w:val="Style_33"/>
  </w:style>
  <w:style w:styleId="Style_34" w:type="paragraph">
    <w:name w:val="Обычный1"/>
    <w:link w:val="Style_34_ch"/>
    <w:rPr>
      <w:sz w:val="24"/>
    </w:rPr>
  </w:style>
  <w:style w:styleId="Style_34_ch" w:type="character">
    <w:name w:val="Обычный1"/>
    <w:link w:val="Style_34"/>
    <w:rPr>
      <w:sz w:val="24"/>
    </w:rPr>
  </w:style>
  <w:style w:styleId="Style_35" w:type="paragraph">
    <w:name w:val="toc 5"/>
    <w:next w:val="Style_2"/>
    <w:link w:val="Style_35_ch"/>
    <w:uiPriority w:val="39"/>
    <w:pPr>
      <w:ind w:firstLine="0" w:left="800"/>
    </w:pPr>
    <w:rPr>
      <w:rFonts w:ascii="XO Thames" w:hAnsi="XO Thames"/>
      <w:sz w:val="28"/>
    </w:rPr>
  </w:style>
  <w:style w:styleId="Style_35_ch" w:type="character">
    <w:name w:val="toc 5"/>
    <w:link w:val="Style_35"/>
    <w:rPr>
      <w:rFonts w:ascii="XO Thames" w:hAnsi="XO Thames"/>
      <w:sz w:val="28"/>
    </w:rPr>
  </w:style>
  <w:style w:styleId="Style_3" w:type="paragraph">
    <w:name w:val="footer"/>
    <w:basedOn w:val="Style_2"/>
    <w:link w:val="Style_3_ch"/>
    <w:pPr>
      <w:tabs>
        <w:tab w:leader="none" w:pos="4677" w:val="center"/>
        <w:tab w:leader="none" w:pos="9355" w:val="right"/>
      </w:tabs>
      <w:ind/>
    </w:pPr>
  </w:style>
  <w:style w:styleId="Style_3_ch" w:type="character">
    <w:name w:val="footer"/>
    <w:basedOn w:val="Style_2_ch"/>
    <w:link w:val="Style_3"/>
  </w:style>
  <w:style w:styleId="Style_36" w:type="paragraph">
    <w:name w:val="Subtitle"/>
    <w:next w:val="Style_2"/>
    <w:link w:val="Style_3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6_ch" w:type="character">
    <w:name w:val="Subtitle"/>
    <w:link w:val="Style_36"/>
    <w:rPr>
      <w:rFonts w:ascii="XO Thames" w:hAnsi="XO Thames"/>
      <w:i w:val="1"/>
      <w:sz w:val="24"/>
    </w:rPr>
  </w:style>
  <w:style w:styleId="Style_37" w:type="paragraph">
    <w:name w:val="Default Paragraph Font"/>
    <w:link w:val="Style_37_ch"/>
  </w:style>
  <w:style w:styleId="Style_37_ch" w:type="character">
    <w:name w:val="Default Paragraph Font"/>
    <w:link w:val="Style_37"/>
  </w:style>
  <w:style w:styleId="Style_38" w:type="paragraph">
    <w:name w:val="Основной шрифт абзаца2"/>
    <w:link w:val="Style_38_ch"/>
  </w:style>
  <w:style w:styleId="Style_38_ch" w:type="character">
    <w:name w:val="Основной шрифт абзаца2"/>
    <w:link w:val="Style_38"/>
  </w:style>
  <w:style w:styleId="Style_39" w:type="paragraph">
    <w:name w:val="Title"/>
    <w:next w:val="Style_2"/>
    <w:link w:val="Style_3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9_ch" w:type="character">
    <w:name w:val="Title"/>
    <w:link w:val="Style_39"/>
    <w:rPr>
      <w:rFonts w:ascii="XO Thames" w:hAnsi="XO Thames"/>
      <w:b w:val="1"/>
      <w:caps w:val="1"/>
      <w:sz w:val="40"/>
    </w:rPr>
  </w:style>
  <w:style w:styleId="Style_40" w:type="paragraph">
    <w:name w:val="heading 4"/>
    <w:next w:val="Style_2"/>
    <w:link w:val="Style_4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0_ch" w:type="character">
    <w:name w:val="heading 4"/>
    <w:link w:val="Style_40"/>
    <w:rPr>
      <w:rFonts w:ascii="XO Thames" w:hAnsi="XO Thames"/>
      <w:b w:val="1"/>
      <w:sz w:val="24"/>
    </w:rPr>
  </w:style>
  <w:style w:styleId="Style_41" w:type="paragraph">
    <w:name w:val="List Paragraph"/>
    <w:basedOn w:val="Style_2"/>
    <w:link w:val="Style_41_ch"/>
    <w:pPr>
      <w:ind w:firstLine="0" w:left="708"/>
    </w:pPr>
  </w:style>
  <w:style w:styleId="Style_41_ch" w:type="character">
    <w:name w:val="List Paragraph"/>
    <w:basedOn w:val="Style_2_ch"/>
    <w:link w:val="Style_41"/>
  </w:style>
  <w:style w:styleId="Style_42" w:type="paragraph">
    <w:name w:val="Гиперссылка1"/>
    <w:basedOn w:val="Style_15"/>
    <w:link w:val="Style_42_ch"/>
    <w:rPr>
      <w:color w:val="0000FF"/>
      <w:u w:val="single"/>
    </w:rPr>
  </w:style>
  <w:style w:styleId="Style_42_ch" w:type="character">
    <w:name w:val="Гиперссылка1"/>
    <w:basedOn w:val="Style_15_ch"/>
    <w:link w:val="Style_42"/>
    <w:rPr>
      <w:color w:val="0000FF"/>
      <w:u w:val="single"/>
    </w:rPr>
  </w:style>
  <w:style w:styleId="Style_43" w:type="paragraph">
    <w:name w:val="heading 2"/>
    <w:next w:val="Style_2"/>
    <w:link w:val="Style_4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3_ch" w:type="character">
    <w:name w:val="heading 2"/>
    <w:link w:val="Style_43"/>
    <w:rPr>
      <w:rFonts w:ascii="XO Thames" w:hAnsi="XO Thames"/>
      <w:b w:val="1"/>
      <w:sz w:val="28"/>
    </w:rPr>
  </w:style>
  <w:style w:styleId="Style_44" w:type="table">
    <w:name w:val="Table Grid"/>
    <w:basedOn w:val="Style_8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2025-04-17T13:05:10Z</dcterms:modified>
</cp:coreProperties>
</file>